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33D7C" w14:textId="77777777" w:rsidR="00EB7CF0" w:rsidRPr="00FF768C" w:rsidRDefault="00EB7CF0" w:rsidP="004C496E">
      <w:pPr>
        <w:rPr>
          <w:rFonts w:ascii="Bookman Old Style" w:hAnsi="Bookman Old Style" w:cstheme="minorHAnsi"/>
          <w:b/>
          <w:lang w:val="en-US"/>
        </w:rPr>
      </w:pPr>
    </w:p>
    <w:p w14:paraId="4155DF18" w14:textId="77777777" w:rsidR="004C496E" w:rsidRDefault="004C496E" w:rsidP="00EB7CF0">
      <w:pPr>
        <w:jc w:val="center"/>
        <w:rPr>
          <w:rFonts w:ascii="Bookman Old Style" w:hAnsi="Bookman Old Style" w:cstheme="minorHAnsi"/>
          <w:b/>
        </w:rPr>
        <w:sectPr w:rsidR="004C496E" w:rsidSect="004C496E">
          <w:headerReference w:type="default" r:id="rId7"/>
          <w:footerReference w:type="default" r:id="rId8"/>
          <w:type w:val="continuous"/>
          <w:pgSz w:w="12240" w:h="15840"/>
          <w:pgMar w:top="1939" w:right="1582" w:bottom="1276" w:left="1911" w:header="709" w:footer="709" w:gutter="0"/>
          <w:cols w:space="720"/>
          <w:docGrid w:linePitch="360"/>
        </w:sectPr>
      </w:pPr>
    </w:p>
    <w:p w14:paraId="4A4AAB38" w14:textId="1C6535D0" w:rsidR="00EB7CF0" w:rsidRDefault="00EB7CF0" w:rsidP="00EB7CF0">
      <w:pPr>
        <w:jc w:val="center"/>
        <w:rPr>
          <w:rFonts w:ascii="Bookman Old Style" w:hAnsi="Bookman Old Style" w:cstheme="minorHAnsi"/>
          <w:b/>
        </w:rPr>
      </w:pPr>
      <w:r>
        <w:rPr>
          <w:rFonts w:ascii="Bookman Old Style" w:hAnsi="Bookman Old Style" w:cstheme="minorHAnsi"/>
          <w:b/>
        </w:rPr>
        <w:t>INFORME DE PONENCIA PARA PRIMER DEBATE</w:t>
      </w:r>
      <w:r w:rsidR="00D85D9E">
        <w:rPr>
          <w:rFonts w:ascii="Bookman Old Style" w:hAnsi="Bookman Old Style" w:cstheme="minorHAnsi"/>
          <w:b/>
        </w:rPr>
        <w:t xml:space="preserve"> EN COMISIONES CONJUNTAS</w:t>
      </w:r>
      <w:r>
        <w:rPr>
          <w:rFonts w:ascii="Bookman Old Style" w:hAnsi="Bookman Old Style" w:cstheme="minorHAnsi"/>
          <w:b/>
        </w:rPr>
        <w:t xml:space="preserve"> DEL</w:t>
      </w:r>
      <w:r w:rsidR="00D85D9E">
        <w:rPr>
          <w:rFonts w:ascii="Bookman Old Style" w:hAnsi="Bookman Old Style" w:cstheme="minorHAnsi"/>
          <w:b/>
        </w:rPr>
        <w:t xml:space="preserve"> CONGRESO DE LA REPÚBLICA AL</w:t>
      </w:r>
      <w:r>
        <w:rPr>
          <w:rFonts w:ascii="Bookman Old Style" w:hAnsi="Bookman Old Style" w:cstheme="minorHAnsi"/>
          <w:b/>
        </w:rPr>
        <w:t xml:space="preserve"> PROYECTO DE LEY ORGÁNICA NÚMERO </w:t>
      </w:r>
      <w:r w:rsidR="00D85D9E">
        <w:rPr>
          <w:rFonts w:ascii="Bookman Old Style" w:hAnsi="Bookman Old Style" w:cstheme="minorHAnsi"/>
          <w:b/>
        </w:rPr>
        <w:t xml:space="preserve">152 DE 2021 SENADO - </w:t>
      </w:r>
      <w:r>
        <w:rPr>
          <w:rFonts w:ascii="Bookman Old Style" w:hAnsi="Bookman Old Style" w:cstheme="minorHAnsi"/>
          <w:b/>
        </w:rPr>
        <w:t>213 DE 2021 CÁMARA</w:t>
      </w:r>
    </w:p>
    <w:p w14:paraId="2D974FD9" w14:textId="13C9CF25" w:rsidR="00EB7CF0" w:rsidRPr="00485CC5" w:rsidRDefault="00EB7CF0" w:rsidP="00EB7CF0">
      <w:pPr>
        <w:jc w:val="center"/>
        <w:rPr>
          <w:rFonts w:ascii="Bookman Old Style" w:hAnsi="Bookman Old Style" w:cstheme="minorHAnsi"/>
          <w:b/>
        </w:rPr>
      </w:pPr>
      <w:bookmarkStart w:id="0" w:name="_Hlk80467508"/>
      <w:r w:rsidRPr="00485CC5">
        <w:rPr>
          <w:rFonts w:ascii="Bookman Old Style" w:hAnsi="Bookman Old Style" w:cstheme="minorHAnsi"/>
        </w:rPr>
        <w:t>“</w:t>
      </w:r>
      <w:r w:rsidRPr="00EB7CF0">
        <w:rPr>
          <w:rFonts w:ascii="Bookman Old Style" w:hAnsi="Bookman Old Style" w:cstheme="minorHAnsi"/>
          <w:i/>
          <w:iCs/>
        </w:rPr>
        <w:t xml:space="preserve">Por medio de la cual se desarrolla el </w:t>
      </w:r>
      <w:r>
        <w:rPr>
          <w:rFonts w:ascii="Bookman Old Style" w:hAnsi="Bookman Old Style" w:cstheme="minorHAnsi"/>
          <w:i/>
          <w:iCs/>
        </w:rPr>
        <w:t>Ar</w:t>
      </w:r>
      <w:r w:rsidRPr="00EB7CF0">
        <w:rPr>
          <w:rFonts w:ascii="Bookman Old Style" w:hAnsi="Bookman Old Style" w:cstheme="minorHAnsi"/>
          <w:i/>
          <w:iCs/>
        </w:rPr>
        <w:t xml:space="preserve">tículo 325 de la </w:t>
      </w:r>
      <w:r>
        <w:rPr>
          <w:rFonts w:ascii="Bookman Old Style" w:hAnsi="Bookman Old Style" w:cstheme="minorHAnsi"/>
          <w:i/>
          <w:iCs/>
        </w:rPr>
        <w:t>C</w:t>
      </w:r>
      <w:r w:rsidRPr="00EB7CF0">
        <w:rPr>
          <w:rFonts w:ascii="Bookman Old Style" w:hAnsi="Bookman Old Style" w:cstheme="minorHAnsi"/>
          <w:i/>
          <w:iCs/>
        </w:rPr>
        <w:t xml:space="preserve">onstitución </w:t>
      </w:r>
      <w:r>
        <w:rPr>
          <w:rFonts w:ascii="Bookman Old Style" w:hAnsi="Bookman Old Style" w:cstheme="minorHAnsi"/>
          <w:i/>
          <w:iCs/>
        </w:rPr>
        <w:t>P</w:t>
      </w:r>
      <w:r w:rsidRPr="00EB7CF0">
        <w:rPr>
          <w:rFonts w:ascii="Bookman Old Style" w:hAnsi="Bookman Old Style" w:cstheme="minorHAnsi"/>
          <w:i/>
          <w:iCs/>
        </w:rPr>
        <w:t xml:space="preserve">olítica y se expide el régimen especial de la </w:t>
      </w:r>
      <w:r>
        <w:rPr>
          <w:rFonts w:ascii="Bookman Old Style" w:hAnsi="Bookman Old Style" w:cstheme="minorHAnsi"/>
          <w:i/>
          <w:iCs/>
        </w:rPr>
        <w:t>R</w:t>
      </w:r>
      <w:r w:rsidRPr="00EB7CF0">
        <w:rPr>
          <w:rFonts w:ascii="Bookman Old Style" w:hAnsi="Bookman Old Style" w:cstheme="minorHAnsi"/>
          <w:i/>
          <w:iCs/>
        </w:rPr>
        <w:t xml:space="preserve">egión </w:t>
      </w:r>
      <w:r>
        <w:rPr>
          <w:rFonts w:ascii="Bookman Old Style" w:hAnsi="Bookman Old Style" w:cstheme="minorHAnsi"/>
          <w:i/>
          <w:iCs/>
        </w:rPr>
        <w:t>M</w:t>
      </w:r>
      <w:r w:rsidRPr="00EB7CF0">
        <w:rPr>
          <w:rFonts w:ascii="Bookman Old Style" w:hAnsi="Bookman Old Style" w:cstheme="minorHAnsi"/>
          <w:i/>
          <w:iCs/>
        </w:rPr>
        <w:t xml:space="preserve">etropolitana </w:t>
      </w:r>
      <w:r>
        <w:rPr>
          <w:rFonts w:ascii="Bookman Old Style" w:hAnsi="Bookman Old Style" w:cstheme="minorHAnsi"/>
          <w:i/>
          <w:iCs/>
        </w:rPr>
        <w:t>B</w:t>
      </w:r>
      <w:r w:rsidRPr="00EB7CF0">
        <w:rPr>
          <w:rFonts w:ascii="Bookman Old Style" w:hAnsi="Bookman Old Style" w:cstheme="minorHAnsi"/>
          <w:i/>
          <w:iCs/>
        </w:rPr>
        <w:t xml:space="preserve">ogotá - </w:t>
      </w:r>
      <w:r>
        <w:rPr>
          <w:rFonts w:ascii="Bookman Old Style" w:hAnsi="Bookman Old Style" w:cstheme="minorHAnsi"/>
          <w:i/>
          <w:iCs/>
        </w:rPr>
        <w:t>C</w:t>
      </w:r>
      <w:r w:rsidRPr="00EB7CF0">
        <w:rPr>
          <w:rFonts w:ascii="Bookman Old Style" w:hAnsi="Bookman Old Style" w:cstheme="minorHAnsi"/>
          <w:i/>
          <w:iCs/>
        </w:rPr>
        <w:t>undinamarca</w:t>
      </w:r>
      <w:r>
        <w:rPr>
          <w:rFonts w:ascii="Bookman Old Style" w:hAnsi="Bookman Old Style" w:cstheme="minorHAnsi"/>
          <w:i/>
          <w:iCs/>
        </w:rPr>
        <w:t>”.</w:t>
      </w:r>
    </w:p>
    <w:bookmarkEnd w:id="0"/>
    <w:p w14:paraId="20DEFCC5" w14:textId="77777777" w:rsidR="00EB7CF0" w:rsidRDefault="00EB7CF0" w:rsidP="00EB7CF0">
      <w:pPr>
        <w:rPr>
          <w:rFonts w:ascii="Bookman Old Style" w:hAnsi="Bookman Old Style" w:cstheme="minorHAnsi"/>
          <w:b/>
        </w:rPr>
      </w:pPr>
    </w:p>
    <w:p w14:paraId="2593C93D" w14:textId="77777777" w:rsidR="00EB7CF0" w:rsidRDefault="00EB7CF0" w:rsidP="00EB7CF0">
      <w:pPr>
        <w:rPr>
          <w:rFonts w:ascii="Bookman Old Style" w:hAnsi="Bookman Old Style" w:cstheme="minorHAnsi"/>
        </w:rPr>
      </w:pPr>
    </w:p>
    <w:p w14:paraId="319C016D" w14:textId="0D8D0281" w:rsidR="00EB7CF0" w:rsidRDefault="00EB7CF0" w:rsidP="00EB7CF0">
      <w:pPr>
        <w:rPr>
          <w:rFonts w:ascii="Bookman Old Style" w:hAnsi="Bookman Old Style" w:cstheme="minorHAnsi"/>
        </w:rPr>
      </w:pPr>
      <w:r>
        <w:rPr>
          <w:rFonts w:ascii="Bookman Old Style" w:hAnsi="Bookman Old Style" w:cstheme="minorHAnsi"/>
        </w:rPr>
        <w:t xml:space="preserve">Bogotá D.C. </w:t>
      </w:r>
      <w:r w:rsidR="009E7817">
        <w:rPr>
          <w:rFonts w:ascii="Bookman Old Style" w:hAnsi="Bookman Old Style" w:cstheme="minorHAnsi"/>
        </w:rPr>
        <w:t>4</w:t>
      </w:r>
      <w:r>
        <w:rPr>
          <w:rFonts w:ascii="Bookman Old Style" w:hAnsi="Bookman Old Style" w:cstheme="minorHAnsi"/>
        </w:rPr>
        <w:t xml:space="preserve"> de </w:t>
      </w:r>
      <w:r w:rsidR="009E7817">
        <w:rPr>
          <w:rFonts w:ascii="Bookman Old Style" w:hAnsi="Bookman Old Style" w:cstheme="minorHAnsi"/>
        </w:rPr>
        <w:t>octubre</w:t>
      </w:r>
      <w:r>
        <w:rPr>
          <w:rFonts w:ascii="Bookman Old Style" w:hAnsi="Bookman Old Style" w:cstheme="minorHAnsi"/>
        </w:rPr>
        <w:t xml:space="preserve"> de 2021</w:t>
      </w:r>
    </w:p>
    <w:p w14:paraId="48EF8B63" w14:textId="77777777" w:rsidR="00EB7CF0" w:rsidRPr="00485CC5" w:rsidRDefault="00EB7CF0" w:rsidP="00EB7CF0">
      <w:pPr>
        <w:rPr>
          <w:rFonts w:ascii="Bookman Old Style" w:hAnsi="Bookman Old Style" w:cstheme="minorHAnsi"/>
        </w:rPr>
      </w:pPr>
    </w:p>
    <w:p w14:paraId="28C3382C" w14:textId="77777777" w:rsidR="00EB7CF0" w:rsidRDefault="00EB7CF0" w:rsidP="00EB7CF0">
      <w:pPr>
        <w:rPr>
          <w:rFonts w:ascii="Bookman Old Style" w:hAnsi="Bookman Old Style" w:cstheme="minorHAnsi"/>
        </w:rPr>
      </w:pPr>
      <w:bookmarkStart w:id="1" w:name="_GoBack"/>
      <w:bookmarkEnd w:id="1"/>
    </w:p>
    <w:p w14:paraId="38229588" w14:textId="47A01DC2" w:rsidR="00EB7CF0" w:rsidRDefault="00EB7CF0" w:rsidP="00EB7CF0">
      <w:pPr>
        <w:rPr>
          <w:rFonts w:ascii="Bookman Old Style" w:hAnsi="Bookman Old Style" w:cstheme="minorHAnsi"/>
        </w:rPr>
      </w:pPr>
      <w:r>
        <w:rPr>
          <w:rFonts w:ascii="Bookman Old Style" w:hAnsi="Bookman Old Style" w:cstheme="minorHAnsi"/>
        </w:rPr>
        <w:t>Honorable Senador</w:t>
      </w:r>
    </w:p>
    <w:p w14:paraId="64A27A09" w14:textId="08883211" w:rsidR="00EB7CF0" w:rsidRPr="00EB7CF0" w:rsidRDefault="00EB7CF0" w:rsidP="00EB7CF0">
      <w:pPr>
        <w:rPr>
          <w:rFonts w:ascii="Bookman Old Style" w:hAnsi="Bookman Old Style" w:cstheme="minorHAnsi"/>
          <w:b/>
          <w:bCs/>
        </w:rPr>
      </w:pPr>
      <w:r w:rsidRPr="00EB7CF0">
        <w:rPr>
          <w:rFonts w:ascii="Bookman Old Style" w:hAnsi="Bookman Old Style" w:cstheme="minorHAnsi"/>
          <w:b/>
          <w:bCs/>
        </w:rPr>
        <w:t>GERMÁN VARÓN COTRINO</w:t>
      </w:r>
    </w:p>
    <w:p w14:paraId="2B888942" w14:textId="588C036B" w:rsidR="00EB7CF0" w:rsidRDefault="00EB7CF0" w:rsidP="00EB7CF0">
      <w:pPr>
        <w:rPr>
          <w:rFonts w:ascii="Bookman Old Style" w:hAnsi="Bookman Old Style" w:cstheme="minorHAnsi"/>
        </w:rPr>
      </w:pPr>
      <w:r>
        <w:rPr>
          <w:rFonts w:ascii="Bookman Old Style" w:hAnsi="Bookman Old Style" w:cstheme="minorHAnsi"/>
        </w:rPr>
        <w:t>Presidente</w:t>
      </w:r>
    </w:p>
    <w:p w14:paraId="6B925B9A" w14:textId="77777777" w:rsidR="00EB7CF0" w:rsidRPr="00F120F7" w:rsidRDefault="00EB7CF0" w:rsidP="00EB7CF0">
      <w:pPr>
        <w:rPr>
          <w:rFonts w:ascii="Bookman Old Style" w:hAnsi="Bookman Old Style" w:cstheme="minorHAnsi"/>
          <w:b/>
          <w:bCs/>
        </w:rPr>
      </w:pPr>
      <w:r w:rsidRPr="00F120F7">
        <w:rPr>
          <w:rFonts w:ascii="Bookman Old Style" w:hAnsi="Bookman Old Style" w:cstheme="minorHAnsi"/>
          <w:b/>
          <w:bCs/>
        </w:rPr>
        <w:t>Comisión Primera Constitucional</w:t>
      </w:r>
    </w:p>
    <w:p w14:paraId="68D101BA" w14:textId="188D0B8F" w:rsidR="00EB7CF0" w:rsidRPr="00485CC5" w:rsidRDefault="00EB7CF0" w:rsidP="00EB7CF0">
      <w:pPr>
        <w:rPr>
          <w:rFonts w:ascii="Bookman Old Style" w:hAnsi="Bookman Old Style" w:cstheme="minorHAnsi"/>
        </w:rPr>
      </w:pPr>
      <w:r>
        <w:rPr>
          <w:rFonts w:ascii="Bookman Old Style" w:hAnsi="Bookman Old Style" w:cstheme="minorHAnsi"/>
        </w:rPr>
        <w:t>Senado de la República</w:t>
      </w:r>
    </w:p>
    <w:p w14:paraId="353C343B" w14:textId="77777777" w:rsidR="00EB7CF0" w:rsidRPr="00485CC5" w:rsidRDefault="00EB7CF0" w:rsidP="00EB7CF0">
      <w:pPr>
        <w:rPr>
          <w:rFonts w:ascii="Bookman Old Style" w:hAnsi="Bookman Old Style" w:cstheme="minorHAnsi"/>
        </w:rPr>
      </w:pPr>
      <w:r w:rsidRPr="00485CC5">
        <w:rPr>
          <w:rFonts w:ascii="Bookman Old Style" w:hAnsi="Bookman Old Style" w:cstheme="minorHAnsi"/>
        </w:rPr>
        <w:t>Ciudad</w:t>
      </w:r>
      <w:r>
        <w:rPr>
          <w:rFonts w:ascii="Bookman Old Style" w:hAnsi="Bookman Old Style" w:cstheme="minorHAnsi"/>
        </w:rPr>
        <w:t>.</w:t>
      </w:r>
    </w:p>
    <w:p w14:paraId="0E6BFFEF" w14:textId="77777777" w:rsidR="00EB7CF0" w:rsidRDefault="00EB7CF0" w:rsidP="00EB7CF0">
      <w:pPr>
        <w:rPr>
          <w:rFonts w:ascii="Bookman Old Style" w:hAnsi="Bookman Old Style" w:cstheme="minorHAnsi"/>
        </w:rPr>
      </w:pPr>
    </w:p>
    <w:p w14:paraId="644EB657" w14:textId="21CF5F52" w:rsidR="00EB7CF0" w:rsidRDefault="00EB7CF0" w:rsidP="00EB7CF0">
      <w:pPr>
        <w:rPr>
          <w:rFonts w:ascii="Bookman Old Style" w:hAnsi="Bookman Old Style" w:cstheme="minorHAnsi"/>
        </w:rPr>
      </w:pPr>
      <w:r>
        <w:rPr>
          <w:rFonts w:ascii="Bookman Old Style" w:hAnsi="Bookman Old Style" w:cstheme="minorHAnsi"/>
        </w:rPr>
        <w:t>Honorable Representante</w:t>
      </w:r>
    </w:p>
    <w:p w14:paraId="3AB616F3" w14:textId="77777777" w:rsidR="00EB7CF0" w:rsidRPr="00F120F7" w:rsidRDefault="00EB7CF0" w:rsidP="00EB7CF0">
      <w:pPr>
        <w:rPr>
          <w:rFonts w:ascii="Bookman Old Style" w:hAnsi="Bookman Old Style" w:cstheme="minorHAnsi"/>
          <w:b/>
          <w:bCs/>
        </w:rPr>
      </w:pPr>
      <w:r>
        <w:rPr>
          <w:rFonts w:ascii="Bookman Old Style" w:hAnsi="Bookman Old Style" w:cstheme="minorHAnsi"/>
          <w:b/>
          <w:bCs/>
        </w:rPr>
        <w:t>JULIO CÉ</w:t>
      </w:r>
      <w:r w:rsidRPr="00F120F7">
        <w:rPr>
          <w:rFonts w:ascii="Bookman Old Style" w:hAnsi="Bookman Old Style" w:cstheme="minorHAnsi"/>
          <w:b/>
          <w:bCs/>
        </w:rPr>
        <w:t xml:space="preserve">SAR TRIANA QUINTERO </w:t>
      </w:r>
    </w:p>
    <w:p w14:paraId="769B3EF7" w14:textId="77777777" w:rsidR="00EB7CF0" w:rsidRDefault="00EB7CF0" w:rsidP="00EB7CF0">
      <w:pPr>
        <w:rPr>
          <w:rFonts w:ascii="Bookman Old Style" w:hAnsi="Bookman Old Style" w:cstheme="minorHAnsi"/>
        </w:rPr>
      </w:pPr>
      <w:r>
        <w:rPr>
          <w:rFonts w:ascii="Bookman Old Style" w:hAnsi="Bookman Old Style" w:cstheme="minorHAnsi"/>
        </w:rPr>
        <w:t>Presidente</w:t>
      </w:r>
    </w:p>
    <w:p w14:paraId="3CCB9001" w14:textId="77777777" w:rsidR="00EB7CF0" w:rsidRPr="00F120F7" w:rsidRDefault="00EB7CF0" w:rsidP="00EB7CF0">
      <w:pPr>
        <w:rPr>
          <w:rFonts w:ascii="Bookman Old Style" w:hAnsi="Bookman Old Style" w:cstheme="minorHAnsi"/>
          <w:b/>
          <w:bCs/>
        </w:rPr>
      </w:pPr>
      <w:r w:rsidRPr="00F120F7">
        <w:rPr>
          <w:rFonts w:ascii="Bookman Old Style" w:hAnsi="Bookman Old Style" w:cstheme="minorHAnsi"/>
          <w:b/>
          <w:bCs/>
        </w:rPr>
        <w:t>Comisión Primera Constitucional</w:t>
      </w:r>
    </w:p>
    <w:p w14:paraId="68603D05" w14:textId="77777777" w:rsidR="00EB7CF0" w:rsidRPr="00485CC5" w:rsidRDefault="00EB7CF0" w:rsidP="00EB7CF0">
      <w:pPr>
        <w:rPr>
          <w:rFonts w:ascii="Bookman Old Style" w:hAnsi="Bookman Old Style" w:cstheme="minorHAnsi"/>
        </w:rPr>
      </w:pPr>
      <w:r w:rsidRPr="00485CC5">
        <w:rPr>
          <w:rFonts w:ascii="Bookman Old Style" w:hAnsi="Bookman Old Style" w:cstheme="minorHAnsi"/>
        </w:rPr>
        <w:t>Cámara de Representantes</w:t>
      </w:r>
    </w:p>
    <w:p w14:paraId="4F11CDAB" w14:textId="77777777" w:rsidR="00EB7CF0" w:rsidRPr="00485CC5" w:rsidRDefault="00EB7CF0" w:rsidP="00EB7CF0">
      <w:pPr>
        <w:rPr>
          <w:rFonts w:ascii="Bookman Old Style" w:hAnsi="Bookman Old Style" w:cstheme="minorHAnsi"/>
        </w:rPr>
      </w:pPr>
      <w:r w:rsidRPr="00485CC5">
        <w:rPr>
          <w:rFonts w:ascii="Bookman Old Style" w:hAnsi="Bookman Old Style" w:cstheme="minorHAnsi"/>
        </w:rPr>
        <w:t>Ciudad</w:t>
      </w:r>
      <w:r>
        <w:rPr>
          <w:rFonts w:ascii="Bookman Old Style" w:hAnsi="Bookman Old Style" w:cstheme="minorHAnsi"/>
        </w:rPr>
        <w:t>.</w:t>
      </w:r>
    </w:p>
    <w:p w14:paraId="790C05B0" w14:textId="77777777" w:rsidR="00EB7CF0" w:rsidRPr="00485CC5" w:rsidRDefault="00EB7CF0" w:rsidP="00EB7CF0">
      <w:pPr>
        <w:rPr>
          <w:rFonts w:ascii="Bookman Old Style" w:hAnsi="Bookman Old Style" w:cstheme="minorHAnsi"/>
          <w:b/>
        </w:rPr>
      </w:pPr>
    </w:p>
    <w:p w14:paraId="5D4338B5" w14:textId="77777777" w:rsidR="00EB7CF0" w:rsidRPr="00485CC5" w:rsidRDefault="00EB7CF0" w:rsidP="00EB7CF0">
      <w:pPr>
        <w:rPr>
          <w:rFonts w:ascii="Bookman Old Style" w:hAnsi="Bookman Old Style" w:cstheme="minorHAnsi"/>
          <w:b/>
        </w:rPr>
      </w:pPr>
    </w:p>
    <w:p w14:paraId="76E356AF" w14:textId="1E34A777" w:rsidR="00EB7CF0" w:rsidRPr="00F46028" w:rsidRDefault="00EB7CF0" w:rsidP="00EB7CF0">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r>
      <w:r>
        <w:rPr>
          <w:rFonts w:ascii="Bookman Old Style" w:hAnsi="Bookman Old Style" w:cs="Arial"/>
          <w:b/>
          <w:bCs/>
          <w:sz w:val="22"/>
          <w:szCs w:val="22"/>
          <w:lang w:val="es-ES_tradnl"/>
        </w:rPr>
        <w:t>I</w:t>
      </w:r>
      <w:r w:rsidRPr="00EB7CF0">
        <w:rPr>
          <w:rFonts w:ascii="Bookman Old Style" w:hAnsi="Bookman Old Style" w:cs="Arial"/>
          <w:b/>
          <w:bCs/>
          <w:sz w:val="22"/>
          <w:szCs w:val="22"/>
          <w:lang w:val="es-ES_tradnl"/>
        </w:rPr>
        <w:t xml:space="preserve">nforme de </w:t>
      </w:r>
      <w:r>
        <w:rPr>
          <w:rFonts w:ascii="Bookman Old Style" w:hAnsi="Bookman Old Style" w:cs="Arial"/>
          <w:b/>
          <w:bCs/>
          <w:sz w:val="22"/>
          <w:szCs w:val="22"/>
          <w:lang w:val="es-ES_tradnl"/>
        </w:rPr>
        <w:t>P</w:t>
      </w:r>
      <w:r w:rsidRPr="00EB7CF0">
        <w:rPr>
          <w:rFonts w:ascii="Bookman Old Style" w:hAnsi="Bookman Old Style" w:cs="Arial"/>
          <w:b/>
          <w:bCs/>
          <w:sz w:val="22"/>
          <w:szCs w:val="22"/>
          <w:lang w:val="es-ES_tradnl"/>
        </w:rPr>
        <w:t xml:space="preserve">onencia para primer debate </w:t>
      </w:r>
      <w:r w:rsidR="00D85D9E">
        <w:rPr>
          <w:rFonts w:ascii="Bookman Old Style" w:hAnsi="Bookman Old Style" w:cs="Arial"/>
          <w:b/>
          <w:bCs/>
          <w:sz w:val="22"/>
          <w:szCs w:val="22"/>
          <w:lang w:val="es-ES_tradnl"/>
        </w:rPr>
        <w:t xml:space="preserve">en comisiones conjuntas </w:t>
      </w:r>
      <w:r w:rsidRPr="00EB7CF0">
        <w:rPr>
          <w:rFonts w:ascii="Bookman Old Style" w:hAnsi="Bookman Old Style" w:cs="Arial"/>
          <w:b/>
          <w:bCs/>
          <w:sz w:val="22"/>
          <w:szCs w:val="22"/>
          <w:lang w:val="es-ES_tradnl"/>
        </w:rPr>
        <w:t xml:space="preserve">del </w:t>
      </w:r>
      <w:r>
        <w:rPr>
          <w:rFonts w:ascii="Bookman Old Style" w:hAnsi="Bookman Old Style" w:cs="Arial"/>
          <w:b/>
          <w:bCs/>
          <w:sz w:val="22"/>
          <w:szCs w:val="22"/>
          <w:lang w:val="es-ES_tradnl"/>
        </w:rPr>
        <w:t>P</w:t>
      </w:r>
      <w:r w:rsidRPr="00EB7CF0">
        <w:rPr>
          <w:rFonts w:ascii="Bookman Old Style" w:hAnsi="Bookman Old Style" w:cs="Arial"/>
          <w:b/>
          <w:bCs/>
          <w:sz w:val="22"/>
          <w:szCs w:val="22"/>
          <w:lang w:val="es-ES_tradnl"/>
        </w:rPr>
        <w:t xml:space="preserve">royecto de </w:t>
      </w:r>
      <w:r>
        <w:rPr>
          <w:rFonts w:ascii="Bookman Old Style" w:hAnsi="Bookman Old Style" w:cs="Arial"/>
          <w:b/>
          <w:bCs/>
          <w:sz w:val="22"/>
          <w:szCs w:val="22"/>
          <w:lang w:val="es-ES_tradnl"/>
        </w:rPr>
        <w:t>L</w:t>
      </w:r>
      <w:r w:rsidRPr="00EB7CF0">
        <w:rPr>
          <w:rFonts w:ascii="Bookman Old Style" w:hAnsi="Bookman Old Style" w:cs="Arial"/>
          <w:b/>
          <w:bCs/>
          <w:sz w:val="22"/>
          <w:szCs w:val="22"/>
          <w:lang w:val="es-ES_tradnl"/>
        </w:rPr>
        <w:t xml:space="preserve">ey </w:t>
      </w:r>
      <w:r>
        <w:rPr>
          <w:rFonts w:ascii="Bookman Old Style" w:hAnsi="Bookman Old Style" w:cs="Arial"/>
          <w:b/>
          <w:bCs/>
          <w:sz w:val="22"/>
          <w:szCs w:val="22"/>
          <w:lang w:val="es-ES_tradnl"/>
        </w:rPr>
        <w:t>O</w:t>
      </w:r>
      <w:r w:rsidRPr="00EB7CF0">
        <w:rPr>
          <w:rFonts w:ascii="Bookman Old Style" w:hAnsi="Bookman Old Style" w:cs="Arial"/>
          <w:b/>
          <w:bCs/>
          <w:sz w:val="22"/>
          <w:szCs w:val="22"/>
          <w:lang w:val="es-ES_tradnl"/>
        </w:rPr>
        <w:t xml:space="preserve">rgánica número </w:t>
      </w:r>
      <w:r w:rsidR="00D85D9E">
        <w:rPr>
          <w:rFonts w:ascii="Bookman Old Style" w:hAnsi="Bookman Old Style" w:cs="Arial"/>
          <w:b/>
          <w:bCs/>
          <w:sz w:val="22"/>
          <w:szCs w:val="22"/>
          <w:lang w:val="es-ES_tradnl"/>
        </w:rPr>
        <w:t xml:space="preserve">152 de 2021 Senado - </w:t>
      </w:r>
      <w:r w:rsidRPr="00EB7CF0">
        <w:rPr>
          <w:rFonts w:ascii="Bookman Old Style" w:hAnsi="Bookman Old Style" w:cs="Arial"/>
          <w:b/>
          <w:bCs/>
          <w:sz w:val="22"/>
          <w:szCs w:val="22"/>
          <w:lang w:val="es-ES_tradnl"/>
        </w:rPr>
        <w:t xml:space="preserve">213 de 2021 </w:t>
      </w:r>
      <w:r>
        <w:rPr>
          <w:rFonts w:ascii="Bookman Old Style" w:hAnsi="Bookman Old Style" w:cs="Arial"/>
          <w:b/>
          <w:bCs/>
          <w:sz w:val="22"/>
          <w:szCs w:val="22"/>
          <w:lang w:val="es-ES_tradnl"/>
        </w:rPr>
        <w:t>C</w:t>
      </w:r>
      <w:r w:rsidRPr="00EB7CF0">
        <w:rPr>
          <w:rFonts w:ascii="Bookman Old Style" w:hAnsi="Bookman Old Style" w:cs="Arial"/>
          <w:b/>
          <w:bCs/>
          <w:sz w:val="22"/>
          <w:szCs w:val="22"/>
          <w:lang w:val="es-ES_tradnl"/>
        </w:rPr>
        <w:t>ámara</w:t>
      </w:r>
      <w:r>
        <w:rPr>
          <w:rFonts w:ascii="Bookman Old Style" w:hAnsi="Bookman Old Style" w:cs="Arial"/>
          <w:b/>
          <w:bCs/>
          <w:sz w:val="22"/>
          <w:szCs w:val="22"/>
          <w:lang w:val="es-ES_tradnl"/>
        </w:rPr>
        <w:t>.</w:t>
      </w:r>
    </w:p>
    <w:p w14:paraId="0A817D1A" w14:textId="77777777" w:rsidR="00EB7CF0" w:rsidRPr="00485CC5" w:rsidRDefault="00EB7CF0" w:rsidP="00EB7CF0">
      <w:pPr>
        <w:jc w:val="right"/>
        <w:rPr>
          <w:rFonts w:ascii="Bookman Old Style" w:hAnsi="Bookman Old Style" w:cstheme="minorHAnsi"/>
          <w:b/>
        </w:rPr>
      </w:pPr>
    </w:p>
    <w:p w14:paraId="24A8F5EF" w14:textId="77777777" w:rsidR="00EB7CF0" w:rsidRPr="00485CC5" w:rsidRDefault="00EB7CF0" w:rsidP="00EB7CF0">
      <w:pPr>
        <w:rPr>
          <w:rFonts w:ascii="Bookman Old Style" w:hAnsi="Bookman Old Style" w:cstheme="minorHAnsi"/>
          <w:b/>
        </w:rPr>
      </w:pPr>
    </w:p>
    <w:p w14:paraId="00EFA11A" w14:textId="4F958C39" w:rsidR="00EB7CF0" w:rsidRDefault="00EB7CF0" w:rsidP="00EB7CF0">
      <w:pPr>
        <w:jc w:val="both"/>
        <w:rPr>
          <w:rFonts w:ascii="Bookman Old Style" w:hAnsi="Bookman Old Style" w:cstheme="minorHAnsi"/>
        </w:rPr>
      </w:pPr>
      <w:r>
        <w:rPr>
          <w:rFonts w:ascii="Bookman Old Style" w:hAnsi="Bookman Old Style" w:cstheme="minorHAnsi"/>
        </w:rPr>
        <w:t>Honorables Representantes y Senadores:</w:t>
      </w:r>
    </w:p>
    <w:p w14:paraId="04041CAB" w14:textId="77777777" w:rsidR="00EB7CF0" w:rsidRDefault="00EB7CF0" w:rsidP="00EB7CF0">
      <w:pPr>
        <w:jc w:val="both"/>
        <w:rPr>
          <w:rFonts w:ascii="Bookman Old Style" w:hAnsi="Bookman Old Style" w:cstheme="minorHAnsi"/>
        </w:rPr>
      </w:pPr>
    </w:p>
    <w:p w14:paraId="2CCC84C5" w14:textId="07003D28" w:rsidR="00EB7CF0" w:rsidRPr="00C530CB" w:rsidRDefault="00EB7CF0" w:rsidP="00EB7CF0">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w:t>
      </w:r>
      <w:r>
        <w:rPr>
          <w:rFonts w:ascii="Bookman Old Style" w:hAnsi="Bookman Old Style" w:cs="Arial"/>
          <w:bCs/>
          <w:sz w:val="22"/>
          <w:szCs w:val="22"/>
          <w:lang w:val="es-ES_tradnl"/>
        </w:rPr>
        <w:t xml:space="preserve"> del Proyecto de Ley </w:t>
      </w:r>
      <w:r w:rsidR="00D85D9E">
        <w:rPr>
          <w:rFonts w:ascii="Bookman Old Style" w:hAnsi="Bookman Old Style" w:cs="Arial"/>
          <w:bCs/>
          <w:sz w:val="22"/>
          <w:szCs w:val="22"/>
          <w:lang w:val="es-ES_tradnl"/>
        </w:rPr>
        <w:t xml:space="preserve">Orgánica </w:t>
      </w:r>
      <w:r w:rsidRPr="00F46028">
        <w:rPr>
          <w:rFonts w:ascii="Bookman Old Style" w:hAnsi="Bookman Old Style" w:cs="Arial"/>
          <w:bCs/>
          <w:sz w:val="22"/>
          <w:szCs w:val="22"/>
          <w:lang w:val="es-ES_tradnl"/>
        </w:rPr>
        <w:t xml:space="preserve">número </w:t>
      </w:r>
      <w:r w:rsidR="00D85D9E">
        <w:rPr>
          <w:rFonts w:ascii="Bookman Old Style" w:hAnsi="Bookman Old Style" w:cs="Arial"/>
          <w:bCs/>
          <w:sz w:val="22"/>
          <w:szCs w:val="22"/>
          <w:lang w:val="es-ES_tradnl"/>
        </w:rPr>
        <w:t xml:space="preserve">152 de 2021 Senado - </w:t>
      </w:r>
      <w:r>
        <w:rPr>
          <w:rFonts w:ascii="Bookman Old Style" w:hAnsi="Bookman Old Style" w:cs="Arial"/>
          <w:bCs/>
          <w:sz w:val="22"/>
          <w:szCs w:val="22"/>
          <w:lang w:val="es-ES_tradnl"/>
        </w:rPr>
        <w:t>213 de 2021</w:t>
      </w:r>
      <w:r w:rsidRPr="00F46028">
        <w:rPr>
          <w:rFonts w:ascii="Bookman Old Style" w:hAnsi="Bookman Old Style" w:cs="Arial"/>
          <w:bCs/>
          <w:sz w:val="22"/>
          <w:szCs w:val="22"/>
          <w:lang w:val="es-ES_tradnl"/>
        </w:rPr>
        <w:t xml:space="preserve"> Cámara, </w:t>
      </w:r>
      <w:r w:rsidRPr="00EB7CF0">
        <w:rPr>
          <w:rFonts w:ascii="Bookman Old Style" w:hAnsi="Bookman Old Style" w:cs="Arial"/>
          <w:bCs/>
          <w:i/>
          <w:sz w:val="22"/>
          <w:szCs w:val="22"/>
        </w:rPr>
        <w:t>“Por medio de la cual se desarrolla el Artículo 325 de la Constitución Política y se expide el régimen especial de la Región Metropolitana Bogotá - Cundinamarca”.</w:t>
      </w:r>
      <w:r>
        <w:rPr>
          <w:rFonts w:ascii="Bookman Old Style" w:hAnsi="Bookman Old Style" w:cs="Arial"/>
          <w:bCs/>
          <w:i/>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14:paraId="4CDB6D2A" w14:textId="1A91FA39" w:rsidR="00EB7CF0" w:rsidRPr="00D85D9E" w:rsidRDefault="00EB7CF0" w:rsidP="00D85D9E">
      <w:pPr>
        <w:widowControl/>
        <w:spacing w:after="160" w:line="259" w:lineRule="auto"/>
        <w:rPr>
          <w:rFonts w:ascii="Bookman Old Style" w:eastAsiaTheme="minorHAnsi" w:hAnsi="Bookman Old Style" w:cs="Arial"/>
          <w:b/>
          <w:lang w:eastAsia="en-US"/>
        </w:rPr>
      </w:pPr>
      <w:r>
        <w:rPr>
          <w:rFonts w:ascii="Bookman Old Style" w:hAnsi="Bookman Old Style" w:cs="Arial"/>
          <w:b/>
        </w:rPr>
        <w:br w:type="page"/>
      </w:r>
    </w:p>
    <w:p w14:paraId="18F7C465" w14:textId="77777777" w:rsidR="00EB7CF0" w:rsidRPr="00485CC5" w:rsidRDefault="00EB7CF0" w:rsidP="00EB7CF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lastRenderedPageBreak/>
        <w:t>EXPOSICIÓN DE MOTIVOS.</w:t>
      </w:r>
    </w:p>
    <w:p w14:paraId="74360BE3" w14:textId="77777777" w:rsidR="00EB7CF0" w:rsidRPr="00485CC5" w:rsidRDefault="00EB7CF0" w:rsidP="00EB7CF0">
      <w:pPr>
        <w:pStyle w:val="Sinespaciado"/>
        <w:tabs>
          <w:tab w:val="left" w:pos="8055"/>
        </w:tabs>
        <w:jc w:val="center"/>
        <w:rPr>
          <w:rFonts w:ascii="Bookman Old Style" w:hAnsi="Bookman Old Style" w:cs="Arial"/>
          <w:b/>
          <w:sz w:val="28"/>
          <w:szCs w:val="28"/>
        </w:rPr>
      </w:pPr>
    </w:p>
    <w:p w14:paraId="58730251" w14:textId="77777777" w:rsidR="00EB7CF0" w:rsidRDefault="00EB7CF0" w:rsidP="00EB7CF0">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4F2CCB32" w14:textId="77777777" w:rsidR="00EB7CF0" w:rsidRDefault="00EB7CF0" w:rsidP="00EB7CF0">
      <w:pPr>
        <w:pBdr>
          <w:top w:val="nil"/>
          <w:left w:val="nil"/>
          <w:bottom w:val="nil"/>
          <w:right w:val="nil"/>
          <w:between w:val="nil"/>
        </w:pBdr>
        <w:ind w:right="115"/>
        <w:rPr>
          <w:rFonts w:ascii="Bookman Old Style" w:eastAsia="Calibri" w:hAnsi="Bookman Old Style" w:cs="Calibri"/>
          <w:b/>
          <w:szCs w:val="24"/>
        </w:rPr>
      </w:pPr>
    </w:p>
    <w:p w14:paraId="047C1AFA" w14:textId="77777777" w:rsidR="00EB7CF0" w:rsidRPr="001146E4" w:rsidRDefault="00EB7CF0" w:rsidP="00EB7CF0">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Trámite de la iniciativa.</w:t>
      </w:r>
    </w:p>
    <w:p w14:paraId="2823AC2F" w14:textId="77777777" w:rsidR="00EB7CF0" w:rsidRPr="001146E4" w:rsidRDefault="00EB7CF0" w:rsidP="00EB7CF0">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Objeto del Proyecto de Acto Legislativo.</w:t>
      </w:r>
    </w:p>
    <w:p w14:paraId="7B9145DC" w14:textId="35F26F7C" w:rsidR="00EB7CF0" w:rsidRPr="001146E4" w:rsidRDefault="001146E4" w:rsidP="00EB7CF0">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Conveniencia del Proyecto</w:t>
      </w:r>
      <w:r w:rsidR="000A0A54">
        <w:rPr>
          <w:rFonts w:ascii="Bookman Old Style" w:eastAsia="Calibri" w:hAnsi="Bookman Old Style" w:cs="Calibri"/>
          <w:bCs/>
          <w:szCs w:val="24"/>
        </w:rPr>
        <w:t>.</w:t>
      </w:r>
    </w:p>
    <w:p w14:paraId="3CB7061C" w14:textId="1C490F3C" w:rsidR="001146E4" w:rsidRPr="001146E4" w:rsidRDefault="001146E4" w:rsidP="00EB7CF0">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 xml:space="preserve">Principales modificaciones </w:t>
      </w:r>
      <w:r w:rsidR="00D85D9E">
        <w:rPr>
          <w:rFonts w:ascii="Bookman Old Style" w:eastAsia="Calibri" w:hAnsi="Bookman Old Style" w:cs="Calibri"/>
          <w:bCs/>
          <w:szCs w:val="24"/>
        </w:rPr>
        <w:t>a</w:t>
      </w:r>
      <w:r w:rsidRPr="001146E4">
        <w:rPr>
          <w:rFonts w:ascii="Bookman Old Style" w:eastAsia="Calibri" w:hAnsi="Bookman Old Style" w:cs="Calibri"/>
          <w:bCs/>
          <w:szCs w:val="24"/>
        </w:rPr>
        <w:t xml:space="preserve"> la propuesta </w:t>
      </w:r>
      <w:r w:rsidR="00D85D9E">
        <w:rPr>
          <w:rFonts w:ascii="Bookman Old Style" w:eastAsia="Calibri" w:hAnsi="Bookman Old Style" w:cs="Calibri"/>
          <w:bCs/>
          <w:szCs w:val="24"/>
        </w:rPr>
        <w:t>radicada</w:t>
      </w:r>
      <w:r w:rsidRPr="001146E4">
        <w:rPr>
          <w:rFonts w:ascii="Bookman Old Style" w:eastAsia="Calibri" w:hAnsi="Bookman Old Style" w:cs="Calibri"/>
          <w:bCs/>
          <w:szCs w:val="24"/>
        </w:rPr>
        <w:t>.</w:t>
      </w:r>
    </w:p>
    <w:p w14:paraId="3A427C9E" w14:textId="30ABC93B" w:rsidR="00EB7CF0" w:rsidRPr="001146E4" w:rsidRDefault="00EB7CF0" w:rsidP="00EB7CF0">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Competencia del Congreso</w:t>
      </w:r>
      <w:r w:rsidR="000A0A54">
        <w:rPr>
          <w:rFonts w:ascii="Bookman Old Style" w:eastAsia="Calibri" w:hAnsi="Bookman Old Style" w:cs="Calibri"/>
          <w:bCs/>
          <w:szCs w:val="24"/>
        </w:rPr>
        <w:t>.</w:t>
      </w:r>
    </w:p>
    <w:p w14:paraId="23B37EB6" w14:textId="39DA3881" w:rsidR="00EB7CF0" w:rsidRDefault="00EB7CF0" w:rsidP="00EB7CF0">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Conflictos de Interés.</w:t>
      </w:r>
    </w:p>
    <w:p w14:paraId="03B68030" w14:textId="520C9E63" w:rsidR="00D85D9E" w:rsidRPr="001146E4" w:rsidRDefault="00D85D9E" w:rsidP="00EB7CF0">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Pliego de modificaciones.</w:t>
      </w:r>
    </w:p>
    <w:p w14:paraId="4378558F" w14:textId="513F639D" w:rsidR="0097123F" w:rsidRPr="00D85D9E" w:rsidRDefault="00EB7CF0" w:rsidP="00D85D9E">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Proposición.</w:t>
      </w:r>
      <w:r w:rsidR="0097123F" w:rsidRPr="00D85D9E">
        <w:rPr>
          <w:rFonts w:ascii="Bookman Old Style" w:eastAsia="Calibri" w:hAnsi="Bookman Old Style" w:cs="Calibri"/>
          <w:bCs/>
          <w:szCs w:val="24"/>
        </w:rPr>
        <w:t xml:space="preserve"> </w:t>
      </w:r>
    </w:p>
    <w:p w14:paraId="75ACDAB9" w14:textId="3B9C1CBC" w:rsidR="00EB7CF0" w:rsidRPr="001146E4" w:rsidRDefault="00EB7CF0" w:rsidP="00EB7CF0">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 xml:space="preserve">Texto propuesto </w:t>
      </w:r>
      <w:r w:rsidR="001146E4" w:rsidRPr="001146E4">
        <w:rPr>
          <w:rFonts w:ascii="Bookman Old Style" w:eastAsia="Calibri" w:hAnsi="Bookman Old Style" w:cs="Calibri"/>
          <w:bCs/>
          <w:szCs w:val="24"/>
        </w:rPr>
        <w:t xml:space="preserve">para primer debate del Proyecto de Ley Orgánica número </w:t>
      </w:r>
      <w:r w:rsidR="000A0A54">
        <w:rPr>
          <w:rFonts w:ascii="Bookman Old Style" w:eastAsia="Calibri" w:hAnsi="Bookman Old Style" w:cs="Calibri"/>
          <w:bCs/>
          <w:szCs w:val="24"/>
        </w:rPr>
        <w:t xml:space="preserve">152 de 2021 Senado - </w:t>
      </w:r>
      <w:r w:rsidR="001146E4" w:rsidRPr="001146E4">
        <w:rPr>
          <w:rFonts w:ascii="Bookman Old Style" w:eastAsia="Calibri" w:hAnsi="Bookman Old Style" w:cs="Calibri"/>
          <w:bCs/>
          <w:szCs w:val="24"/>
        </w:rPr>
        <w:t>213</w:t>
      </w:r>
      <w:r w:rsidRPr="001146E4">
        <w:rPr>
          <w:rFonts w:ascii="Bookman Old Style" w:eastAsia="Calibri" w:hAnsi="Bookman Old Style" w:cs="Calibri"/>
          <w:bCs/>
          <w:szCs w:val="24"/>
        </w:rPr>
        <w:t xml:space="preserve"> de 2021 Cámara.</w:t>
      </w:r>
    </w:p>
    <w:p w14:paraId="2C268B8C" w14:textId="77777777" w:rsidR="00EB7CF0" w:rsidRPr="00485CC5" w:rsidRDefault="00EB7CF0" w:rsidP="00EB7CF0">
      <w:pPr>
        <w:pBdr>
          <w:top w:val="nil"/>
          <w:left w:val="nil"/>
          <w:bottom w:val="nil"/>
          <w:right w:val="nil"/>
          <w:between w:val="nil"/>
        </w:pBdr>
        <w:ind w:right="115"/>
        <w:rPr>
          <w:rFonts w:ascii="Bookman Old Style" w:eastAsia="Calibri" w:hAnsi="Bookman Old Style" w:cs="Calibri"/>
          <w:b/>
          <w:szCs w:val="24"/>
        </w:rPr>
      </w:pPr>
    </w:p>
    <w:p w14:paraId="5DC433DB" w14:textId="77777777" w:rsidR="00EB7CF0" w:rsidRDefault="00EB7CF0" w:rsidP="00245A2D">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TRÁMITE DE LA INICIATIVA.</w:t>
      </w:r>
    </w:p>
    <w:p w14:paraId="4B0639AA" w14:textId="77777777" w:rsidR="00EB7CF0" w:rsidRDefault="00EB7CF0" w:rsidP="00EB7CF0">
      <w:pPr>
        <w:pStyle w:val="Ttulo2"/>
        <w:ind w:left="360"/>
        <w:rPr>
          <w:rFonts w:ascii="Bookman Old Style" w:eastAsia="Calibri" w:hAnsi="Bookman Old Style" w:cs="Calibri"/>
          <w:sz w:val="22"/>
          <w:szCs w:val="24"/>
        </w:rPr>
      </w:pPr>
    </w:p>
    <w:p w14:paraId="0377E4EA" w14:textId="3F97F850" w:rsidR="00D85D9E" w:rsidRPr="00D85D9E" w:rsidRDefault="00D85D9E" w:rsidP="00D85D9E">
      <w:pPr>
        <w:jc w:val="both"/>
        <w:rPr>
          <w:rFonts w:ascii="Bookman Old Style" w:eastAsia="Calibri" w:hAnsi="Bookman Old Style"/>
        </w:rPr>
      </w:pPr>
      <w:r w:rsidRPr="00D85D9E">
        <w:rPr>
          <w:rFonts w:ascii="Bookman Old Style" w:eastAsia="Calibri" w:hAnsi="Bookman Old Style"/>
        </w:rPr>
        <w:t>El Proyecto de Ley Orgánica</w:t>
      </w:r>
      <w:r w:rsidR="00125A3D">
        <w:rPr>
          <w:rFonts w:ascii="Bookman Old Style" w:eastAsia="Calibri" w:hAnsi="Bookman Old Style"/>
        </w:rPr>
        <w:t xml:space="preserve"> 152 de 2021 Senado - </w:t>
      </w:r>
      <w:r w:rsidRPr="00D85D9E">
        <w:rPr>
          <w:rFonts w:ascii="Bookman Old Style" w:eastAsia="Calibri" w:hAnsi="Bookman Old Style"/>
        </w:rPr>
        <w:t xml:space="preserve">213 de 2021 Cámara fue radicado el día 10 de agosto de 2021 por los HH.SS. Soledad Tamayo Tamayo, Germán Varón Cotrino, Antonio sanguino Páez, Miguel </w:t>
      </w:r>
      <w:r w:rsidR="00125A3D" w:rsidRPr="00D85D9E">
        <w:rPr>
          <w:rFonts w:ascii="Bookman Old Style" w:eastAsia="Calibri" w:hAnsi="Bookman Old Style"/>
        </w:rPr>
        <w:t>Ángel</w:t>
      </w:r>
      <w:r w:rsidRPr="00D85D9E">
        <w:rPr>
          <w:rFonts w:ascii="Bookman Old Style" w:eastAsia="Calibri" w:hAnsi="Bookman Old Style"/>
        </w:rPr>
        <w:t xml:space="preserve"> Pinto </w:t>
      </w:r>
      <w:r w:rsidR="00125A3D" w:rsidRPr="00D85D9E">
        <w:rPr>
          <w:rFonts w:ascii="Bookman Old Style" w:eastAsia="Calibri" w:hAnsi="Bookman Old Style"/>
        </w:rPr>
        <w:t>Hernández</w:t>
      </w:r>
      <w:r w:rsidRPr="00D85D9E">
        <w:rPr>
          <w:rFonts w:ascii="Bookman Old Style" w:eastAsia="Calibri" w:hAnsi="Bookman Old Style"/>
        </w:rPr>
        <w:t xml:space="preserve">, Emma Claudia castellanos, Carlos Eduardo Guevara Villabon, Carlos Abraham </w:t>
      </w:r>
      <w:r w:rsidR="00125A3D" w:rsidRPr="00D85D9E">
        <w:rPr>
          <w:rFonts w:ascii="Bookman Old Style" w:eastAsia="Calibri" w:hAnsi="Bookman Old Style"/>
        </w:rPr>
        <w:t>Jiménez</w:t>
      </w:r>
      <w:r w:rsidRPr="00D85D9E">
        <w:rPr>
          <w:rFonts w:ascii="Bookman Old Style" w:eastAsia="Calibri" w:hAnsi="Bookman Old Style"/>
        </w:rPr>
        <w:t>,</w:t>
      </w:r>
      <w:r w:rsidR="00125A3D">
        <w:rPr>
          <w:rFonts w:ascii="Bookman Old Style" w:eastAsia="Calibri" w:hAnsi="Bookman Old Style"/>
        </w:rPr>
        <w:t xml:space="preserve"> y lo HH.RR.</w:t>
      </w:r>
      <w:r w:rsidRPr="00D85D9E">
        <w:rPr>
          <w:rFonts w:ascii="Bookman Old Style" w:eastAsia="Calibri" w:hAnsi="Bookman Old Style"/>
        </w:rPr>
        <w:t xml:space="preserve"> Jennifer Kristin Arias Falla, Juanita María Goebertus Estrada, José Daniel López Jiménez, Mauricio Andrés Toro Orjuela, Oscar Hernán Sánchez León, Gloria Betty Zorro Africano, Buenaventura León León, Hernán Humberto Garzón Rodríguez, Juan Manuel Daza Iguarán, José Jaime Uscátegui Pastrana, Enrique Cabrales Baquero, Juan Carlos Lozada Vargas, Carlos Eduardo Acosta Lozano, Irma Luz Herrera Rodríguez, Ángela Patricia Sánchez Leal, Juan Carlos Wills Ospina y el Ministro del Interior - Daniel Palacios </w:t>
      </w:r>
      <w:r w:rsidR="00125A3D" w:rsidRPr="00D85D9E">
        <w:rPr>
          <w:rFonts w:ascii="Bookman Old Style" w:eastAsia="Calibri" w:hAnsi="Bookman Old Style"/>
        </w:rPr>
        <w:t>Martínez</w:t>
      </w:r>
      <w:r w:rsidRPr="00D85D9E">
        <w:rPr>
          <w:rFonts w:ascii="Bookman Old Style" w:eastAsia="Calibri" w:hAnsi="Bookman Old Style"/>
        </w:rPr>
        <w:t>.</w:t>
      </w:r>
    </w:p>
    <w:p w14:paraId="4CAE8792" w14:textId="77777777" w:rsidR="001146E4" w:rsidRPr="001146E4" w:rsidRDefault="001146E4" w:rsidP="001146E4"/>
    <w:p w14:paraId="31AF8C5B" w14:textId="6F0721CD" w:rsidR="00EB7CF0" w:rsidRPr="000A0A54" w:rsidRDefault="00125A3D" w:rsidP="000A0A54">
      <w:pPr>
        <w:pStyle w:val="Ttulo2"/>
        <w:ind w:left="0"/>
        <w:jc w:val="both"/>
        <w:rPr>
          <w:rFonts w:ascii="Bookman Old Style" w:eastAsia="Calibri" w:hAnsi="Bookman Old Style" w:cs="Calibri"/>
          <w:b w:val="0"/>
          <w:bCs/>
          <w:sz w:val="22"/>
          <w:szCs w:val="24"/>
        </w:rPr>
      </w:pPr>
      <w:r>
        <w:rPr>
          <w:rFonts w:ascii="Bookman Old Style" w:eastAsia="Calibri" w:hAnsi="Bookman Old Style" w:cs="Calibri"/>
          <w:b w:val="0"/>
          <w:bCs/>
          <w:sz w:val="22"/>
          <w:szCs w:val="22"/>
        </w:rPr>
        <w:t>F</w:t>
      </w:r>
      <w:r>
        <w:rPr>
          <w:rFonts w:ascii="Bookman Old Style" w:eastAsia="Calibri" w:hAnsi="Bookman Old Style" w:cs="Calibri"/>
          <w:b w:val="0"/>
          <w:bCs/>
          <w:sz w:val="22"/>
          <w:szCs w:val="24"/>
        </w:rPr>
        <w:t xml:space="preserve">ueron designados como ponentes por la Cámara de Representantes los representantes </w:t>
      </w:r>
      <w:r w:rsidRPr="00125A3D">
        <w:rPr>
          <w:rFonts w:ascii="Bookman Old Style" w:eastAsia="Calibri" w:hAnsi="Bookman Old Style" w:cs="Calibri"/>
          <w:b w:val="0"/>
          <w:bCs/>
          <w:sz w:val="22"/>
          <w:szCs w:val="24"/>
        </w:rPr>
        <w:t>H.R. Juanita María Goebertus Estrada</w:t>
      </w:r>
      <w:r>
        <w:rPr>
          <w:rFonts w:ascii="Bookman Old Style" w:eastAsia="Calibri" w:hAnsi="Bookman Old Style" w:cs="Calibri"/>
          <w:b w:val="0"/>
          <w:bCs/>
          <w:sz w:val="22"/>
          <w:szCs w:val="24"/>
        </w:rPr>
        <w:t xml:space="preserve">-C, </w:t>
      </w:r>
      <w:r w:rsidRPr="00125A3D">
        <w:rPr>
          <w:rFonts w:ascii="Bookman Old Style" w:eastAsia="Calibri" w:hAnsi="Bookman Old Style" w:cs="Calibri"/>
          <w:b w:val="0"/>
          <w:bCs/>
          <w:sz w:val="22"/>
          <w:szCs w:val="24"/>
        </w:rPr>
        <w:t>H.R. Oscar Hernán Sánchez León</w:t>
      </w:r>
      <w:r>
        <w:rPr>
          <w:rFonts w:ascii="Bookman Old Style" w:eastAsia="Calibri" w:hAnsi="Bookman Old Style" w:cs="Calibri"/>
          <w:b w:val="0"/>
          <w:bCs/>
          <w:sz w:val="22"/>
          <w:szCs w:val="24"/>
        </w:rPr>
        <w:t xml:space="preserve">-C, </w:t>
      </w:r>
      <w:r w:rsidRPr="00125A3D">
        <w:rPr>
          <w:rFonts w:ascii="Bookman Old Style" w:eastAsia="Calibri" w:hAnsi="Bookman Old Style" w:cs="Calibri"/>
          <w:b w:val="0"/>
          <w:bCs/>
          <w:sz w:val="22"/>
          <w:szCs w:val="24"/>
        </w:rPr>
        <w:t>H.R. José Daniel López Jiménez</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H.R. Juan Manuel Daza Iguarán</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H.R. Buenaventura León León</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H.R. Alfredo Rafael Deluque Zuleta</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H.R. Carlos Germán Navas Talero</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H.R. Luis Alberto Albán Urbano</w:t>
      </w:r>
      <w:r>
        <w:rPr>
          <w:rFonts w:ascii="Bookman Old Style" w:eastAsia="Calibri" w:hAnsi="Bookman Old Style" w:cs="Calibri"/>
          <w:b w:val="0"/>
          <w:bCs/>
          <w:sz w:val="22"/>
          <w:szCs w:val="24"/>
        </w:rPr>
        <w:t xml:space="preserve"> y </w:t>
      </w:r>
      <w:r w:rsidRPr="00125A3D">
        <w:rPr>
          <w:rFonts w:ascii="Bookman Old Style" w:eastAsia="Calibri" w:hAnsi="Bookman Old Style" w:cs="Calibri"/>
          <w:b w:val="0"/>
          <w:bCs/>
          <w:sz w:val="22"/>
          <w:szCs w:val="24"/>
        </w:rPr>
        <w:t>H.R. Juan Carlos Lozada Vargas</w:t>
      </w:r>
      <w:r>
        <w:rPr>
          <w:rFonts w:ascii="Bookman Old Style" w:eastAsia="Calibri" w:hAnsi="Bookman Old Style" w:cs="Calibri"/>
          <w:b w:val="0"/>
          <w:bCs/>
          <w:sz w:val="22"/>
          <w:szCs w:val="24"/>
        </w:rPr>
        <w:t xml:space="preserve">. Por el Senado de la República fueron designados los Senadores </w:t>
      </w:r>
      <w:r w:rsidRPr="00125A3D">
        <w:rPr>
          <w:rFonts w:ascii="Bookman Old Style" w:eastAsia="Calibri" w:hAnsi="Bookman Old Style" w:cs="Calibri"/>
          <w:b w:val="0"/>
          <w:bCs/>
          <w:sz w:val="22"/>
          <w:szCs w:val="24"/>
        </w:rPr>
        <w:t>H.S Germán Varón Cotrino</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H.S Miguel Ángel Pinto Hernández</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H.S. Gustavo Petro Urrego</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H.S. Julián Gallo Cubillo</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H.S. Roosvelt Rodríguez Rengifo</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H.S. Eduardo Emilio Pacheco Cuello</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 xml:space="preserve">H.S. Carlos Eduardo Guevara </w:t>
      </w:r>
      <w:r>
        <w:rPr>
          <w:rFonts w:ascii="Bookman Old Style" w:eastAsia="Calibri" w:hAnsi="Bookman Old Style" w:cs="Calibri"/>
          <w:b w:val="0"/>
          <w:bCs/>
          <w:sz w:val="22"/>
          <w:szCs w:val="24"/>
        </w:rPr>
        <w:t>V</w:t>
      </w:r>
      <w:r w:rsidRPr="00125A3D">
        <w:rPr>
          <w:rFonts w:ascii="Bookman Old Style" w:eastAsia="Calibri" w:hAnsi="Bookman Old Style" w:cs="Calibri"/>
          <w:b w:val="0"/>
          <w:bCs/>
          <w:sz w:val="22"/>
          <w:szCs w:val="24"/>
        </w:rPr>
        <w:t>illabon</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H.S. Alexánder López Maya</w:t>
      </w:r>
      <w:r>
        <w:rPr>
          <w:rFonts w:ascii="Bookman Old Style" w:eastAsia="Calibri" w:hAnsi="Bookman Old Style" w:cs="Calibri"/>
          <w:b w:val="0"/>
          <w:bCs/>
          <w:sz w:val="22"/>
          <w:szCs w:val="24"/>
        </w:rPr>
        <w:t xml:space="preserve">, </w:t>
      </w:r>
      <w:r w:rsidRPr="00125A3D">
        <w:rPr>
          <w:rFonts w:ascii="Bookman Old Style" w:eastAsia="Calibri" w:hAnsi="Bookman Old Style" w:cs="Calibri"/>
          <w:b w:val="0"/>
          <w:bCs/>
          <w:sz w:val="22"/>
          <w:szCs w:val="24"/>
        </w:rPr>
        <w:t>H.S. Paloma Valencia Laserna</w:t>
      </w:r>
      <w:r>
        <w:rPr>
          <w:rFonts w:ascii="Bookman Old Style" w:eastAsia="Calibri" w:hAnsi="Bookman Old Style" w:cs="Calibri"/>
          <w:b w:val="0"/>
          <w:bCs/>
          <w:sz w:val="22"/>
          <w:szCs w:val="24"/>
        </w:rPr>
        <w:t xml:space="preserve"> y </w:t>
      </w:r>
      <w:r w:rsidRPr="00125A3D">
        <w:rPr>
          <w:rFonts w:ascii="Bookman Old Style" w:eastAsia="Calibri" w:hAnsi="Bookman Old Style" w:cs="Calibri"/>
          <w:b w:val="0"/>
          <w:bCs/>
          <w:sz w:val="22"/>
          <w:szCs w:val="24"/>
        </w:rPr>
        <w:t>H.S. Esperanza Andrade de Osso</w:t>
      </w:r>
      <w:r>
        <w:rPr>
          <w:rFonts w:ascii="Bookman Old Style" w:eastAsia="Calibri" w:hAnsi="Bookman Old Style" w:cs="Calibri"/>
          <w:b w:val="0"/>
          <w:bCs/>
          <w:sz w:val="22"/>
          <w:szCs w:val="24"/>
        </w:rPr>
        <w:t>.</w:t>
      </w:r>
    </w:p>
    <w:p w14:paraId="36A84B43" w14:textId="77777777" w:rsidR="00EB7CF0" w:rsidRPr="00407EBA" w:rsidRDefault="00EB7CF0" w:rsidP="00EB7CF0">
      <w:pPr>
        <w:rPr>
          <w:rFonts w:eastAsia="Calibri"/>
        </w:rPr>
      </w:pPr>
    </w:p>
    <w:p w14:paraId="715C18C3" w14:textId="4953A676" w:rsidR="00EB7CF0" w:rsidRDefault="00EB7CF0" w:rsidP="00245A2D">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 xml:space="preserve">OBJETO DEL PROYECTO DE </w:t>
      </w:r>
      <w:r w:rsidR="00CA7BBB">
        <w:rPr>
          <w:rFonts w:ascii="Bookman Old Style" w:eastAsia="Calibri" w:hAnsi="Bookman Old Style" w:cs="Calibri"/>
          <w:sz w:val="22"/>
          <w:szCs w:val="24"/>
        </w:rPr>
        <w:t>LEY ORGÁNICA</w:t>
      </w:r>
      <w:r w:rsidR="000A0A54">
        <w:rPr>
          <w:rFonts w:ascii="Bookman Old Style" w:eastAsia="Calibri" w:hAnsi="Bookman Old Style" w:cs="Calibri"/>
          <w:sz w:val="22"/>
          <w:szCs w:val="24"/>
        </w:rPr>
        <w:t>.</w:t>
      </w:r>
    </w:p>
    <w:p w14:paraId="752EDF5B" w14:textId="77777777" w:rsidR="00EB7CF0" w:rsidRPr="009B6C3A" w:rsidRDefault="00EB7CF0" w:rsidP="00EB7CF0">
      <w:pPr>
        <w:rPr>
          <w:rFonts w:eastAsia="Calibri"/>
        </w:rPr>
      </w:pPr>
    </w:p>
    <w:p w14:paraId="64F32F42" w14:textId="2F03E516" w:rsidR="00EB7CF0" w:rsidRDefault="0097123F" w:rsidP="00EB7CF0">
      <w:pPr>
        <w:jc w:val="both"/>
        <w:rPr>
          <w:rFonts w:eastAsia="Calibri"/>
        </w:rPr>
      </w:pPr>
      <w:r w:rsidRPr="0097123F">
        <w:rPr>
          <w:rFonts w:ascii="Bookman Old Style" w:hAnsi="Bookman Old Style"/>
        </w:rPr>
        <w:t>La presente ley tiene por objeto adoptar el régimen especial para la Región Metropolitana Bogotá - Cundinamarca, definir y reglamentar su funcionamiento, en el marco de la autonomía reconocida a sus integrantes por la Constitución Política</w:t>
      </w:r>
    </w:p>
    <w:p w14:paraId="6068E2B9" w14:textId="77777777" w:rsidR="00EB7CF0" w:rsidRPr="009B6C3A" w:rsidRDefault="00EB7CF0" w:rsidP="00EB7CF0">
      <w:pPr>
        <w:jc w:val="both"/>
        <w:rPr>
          <w:rFonts w:eastAsia="Calibri"/>
        </w:rPr>
      </w:pPr>
    </w:p>
    <w:p w14:paraId="7EEEA71C" w14:textId="2925E864" w:rsidR="007E34D7" w:rsidRPr="000A0A54" w:rsidRDefault="007E34D7" w:rsidP="000A0A54">
      <w:pPr>
        <w:pStyle w:val="Ttulo2"/>
        <w:numPr>
          <w:ilvl w:val="0"/>
          <w:numId w:val="2"/>
        </w:numPr>
        <w:tabs>
          <w:tab w:val="num" w:pos="360"/>
        </w:tabs>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CONVENIENCIA DE</w:t>
      </w:r>
      <w:r w:rsidR="000A0A54">
        <w:rPr>
          <w:rFonts w:ascii="Bookman Old Style" w:eastAsia="Calibri" w:hAnsi="Bookman Old Style" w:cs="Calibri"/>
          <w:sz w:val="22"/>
          <w:szCs w:val="24"/>
        </w:rPr>
        <w:t>L</w:t>
      </w:r>
      <w:r>
        <w:rPr>
          <w:rFonts w:ascii="Bookman Old Style" w:eastAsia="Calibri" w:hAnsi="Bookman Old Style" w:cs="Calibri"/>
          <w:sz w:val="22"/>
          <w:szCs w:val="24"/>
        </w:rPr>
        <w:t xml:space="preserve"> </w:t>
      </w:r>
      <w:r w:rsidR="000A0A54">
        <w:rPr>
          <w:rFonts w:ascii="Bookman Old Style" w:eastAsia="Calibri" w:hAnsi="Bookman Old Style" w:cs="Calibri"/>
          <w:sz w:val="22"/>
          <w:szCs w:val="24"/>
        </w:rPr>
        <w:t>PROYECTO.</w:t>
      </w:r>
    </w:p>
    <w:p w14:paraId="71727D9E" w14:textId="63D67925" w:rsidR="007E34D7" w:rsidRPr="007E34D7" w:rsidRDefault="007E34D7" w:rsidP="007E34D7">
      <w:pPr>
        <w:pStyle w:val="Ttulo1"/>
        <w:keepNext w:val="0"/>
        <w:keepLines w:val="0"/>
        <w:widowControl/>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s>
        <w:suppressAutoHyphens/>
        <w:spacing w:before="360" w:after="240"/>
        <w:jc w:val="both"/>
        <w:rPr>
          <w:rFonts w:ascii="Bookman Old Style" w:eastAsia="Arial" w:hAnsi="Bookman Old Style" w:cs="Arial"/>
          <w:b/>
          <w:sz w:val="22"/>
          <w:szCs w:val="22"/>
        </w:rPr>
      </w:pPr>
      <w:r w:rsidRPr="007E34D7">
        <w:rPr>
          <w:rStyle w:val="NingunoA"/>
          <w:rFonts w:ascii="Bookman Old Style" w:eastAsia="Calibri" w:hAnsi="Bookman Old Style" w:cs="Calibri"/>
          <w:b/>
          <w:color w:val="000000"/>
          <w:sz w:val="22"/>
          <w:szCs w:val="22"/>
          <w:u w:color="000000"/>
          <w:bdr w:val="nil"/>
          <w:lang w:eastAsia="es-MX"/>
        </w:rPr>
        <w:t>3.1 CONTEXTO</w:t>
      </w:r>
      <w:r w:rsidR="000A0A54">
        <w:rPr>
          <w:rStyle w:val="NingunoA"/>
          <w:rFonts w:ascii="Bookman Old Style" w:eastAsia="Calibri" w:hAnsi="Bookman Old Style" w:cs="Calibri"/>
          <w:b/>
          <w:color w:val="000000"/>
          <w:sz w:val="22"/>
          <w:szCs w:val="22"/>
          <w:u w:color="000000"/>
          <w:bdr w:val="nil"/>
          <w:lang w:eastAsia="es-MX"/>
        </w:rPr>
        <w:t>.</w:t>
      </w:r>
    </w:p>
    <w:p w14:paraId="464BF88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creación a nivel constitucional de la Región Metropolitana Bogotá – Cundinamarca, mediante el Acto Legislativo N.° 02 de 2020, se justificó en la necesidad de mejorar los procesos de planificación del territorio e implementación de políticas públicas regionales que resuelvan temas prioritarios como movilidad, prestación de servicios públicos, protección del medio ambiente, ordenamiento del territorio, logística, disposición de recursos sólidos, entre otros; convirtiéndose en un instrumento que sirva para planear eficientemente la región a futuro y atender los retos que se presentan por la falta de integración histórica</w:t>
      </w:r>
      <w:r w:rsidRPr="007E34D7">
        <w:rPr>
          <w:rStyle w:val="NingunoA"/>
          <w:rFonts w:ascii="Bookman Old Style" w:eastAsia="Arial" w:hAnsi="Bookman Old Style" w:cs="Arial"/>
          <w:sz w:val="22"/>
          <w:szCs w:val="22"/>
          <w:vertAlign w:val="superscript"/>
          <w:lang w:val="es-CO"/>
        </w:rPr>
        <w:footnoteReference w:id="1"/>
      </w:r>
      <w:r w:rsidRPr="007E34D7">
        <w:rPr>
          <w:rFonts w:ascii="Bookman Old Style" w:hAnsi="Bookman Old Style"/>
          <w:sz w:val="22"/>
          <w:szCs w:val="22"/>
          <w:lang w:val="es-CO"/>
        </w:rPr>
        <w:t>.</w:t>
      </w:r>
    </w:p>
    <w:p w14:paraId="6B89BA0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DB21208"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Precisamente, como uno de sus fundamentos, el proyecto de acto legislativo resaltó la construcción a nivel mundial de regiones y un ordenamiento metropolitano para generar políticas públicas coordinadas entre municipios, especialmente cuando se presentan situaciones de grandes aglomeraciones urbanas, y destacó los casos de la región metropolitana de Sao Paulo, también conocida como “Grande Sao Paulo”, y la región metropolitana de Londres, conocida como “Gran Londres”. Las regiones se proponen como respuesta a la necesidad de enfrentar de manera integral problemas que trascienden los límites administrativos de una ciudad o un municipio, y que no se han podido solucionar con visiones parciales y en entornos jurisdiccionales limitados</w:t>
      </w:r>
      <w:r w:rsidRPr="007E34D7">
        <w:rPr>
          <w:rStyle w:val="NingunoA"/>
          <w:rFonts w:ascii="Bookman Old Style" w:eastAsia="Arial" w:hAnsi="Bookman Old Style" w:cs="Arial"/>
          <w:sz w:val="22"/>
          <w:szCs w:val="22"/>
          <w:vertAlign w:val="superscript"/>
          <w:lang w:val="es-CO"/>
        </w:rPr>
        <w:footnoteReference w:id="2"/>
      </w:r>
      <w:r w:rsidRPr="007E34D7">
        <w:rPr>
          <w:rFonts w:ascii="Bookman Old Style" w:hAnsi="Bookman Old Style"/>
          <w:sz w:val="22"/>
          <w:szCs w:val="22"/>
          <w:lang w:val="es-CO"/>
        </w:rPr>
        <w:t>.</w:t>
      </w:r>
    </w:p>
    <w:p w14:paraId="536A8A02"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93D450B"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El Acto Legislativo N.° 02 de 2020 estableció el marco jurídico constitucional para la Región Metropolitana Bogotá – Cundinamarca. Además de crearla como entidad administrativa de asociatividad regional de régimen especial, consciente de la importancia de este tipo de instrumentos en los procesos de modernización y desarrollo económico y social de un país, se visualizó a la Región Metropolitana Bogotá – Cundinamarca como el mecanismo que tendrá por objeto garantizar la ejecución de planes y programas de desarrollo sostenible y la prestación oportuna y eficiente de los servicios a su cargo. </w:t>
      </w:r>
    </w:p>
    <w:p w14:paraId="7E8E9A6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FC722D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propuesta normativa que se presenta a consideración del honorable Congreso de la República busca desarrollar la Ley Orgánica que definirá el funcionamiento de la Región Metropolitana Bogotá – Cundinamarca, dispuesta en el parágrafo transitorio 2 del artículo 1° del Acto Legislativo N.° 02 de 2020 y que en todo caso deberá atender las siguientes reglas y asuntos:</w:t>
      </w:r>
    </w:p>
    <w:p w14:paraId="5591350D"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EAD197A" w14:textId="77777777" w:rsidR="007E34D7" w:rsidRPr="000A0A54" w:rsidRDefault="007E34D7" w:rsidP="000A0A54">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right="526"/>
        <w:rPr>
          <w:rFonts w:ascii="Bookman Old Style" w:eastAsia="Arial" w:hAnsi="Bookman Old Style" w:cs="Arial"/>
          <w:color w:val="auto"/>
          <w:sz w:val="22"/>
          <w:szCs w:val="22"/>
          <w:lang w:val="es-CO"/>
        </w:rPr>
      </w:pPr>
      <w:r w:rsidRPr="000A0A54">
        <w:rPr>
          <w:rFonts w:ascii="Bookman Old Style" w:hAnsi="Bookman Old Style"/>
          <w:color w:val="auto"/>
          <w:sz w:val="22"/>
          <w:szCs w:val="22"/>
          <w:lang w:val="es-CO"/>
        </w:rPr>
        <w:lastRenderedPageBreak/>
        <w:t>“1. Para su trámite, el Congreso de la República promoverá la participación ciudadana y de los entes territoriales interesados.</w:t>
      </w:r>
    </w:p>
    <w:p w14:paraId="11B72A6D" w14:textId="77777777" w:rsidR="007E34D7" w:rsidRPr="000A0A54" w:rsidRDefault="007E34D7" w:rsidP="000A0A54">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right="526"/>
        <w:rPr>
          <w:rFonts w:ascii="Bookman Old Style" w:eastAsia="Arial" w:hAnsi="Bookman Old Style" w:cs="Arial"/>
          <w:color w:val="auto"/>
          <w:sz w:val="22"/>
          <w:szCs w:val="22"/>
          <w:lang w:val="es-CO"/>
        </w:rPr>
      </w:pPr>
      <w:r w:rsidRPr="000A0A54">
        <w:rPr>
          <w:rFonts w:ascii="Bookman Old Style" w:hAnsi="Bookman Old Style"/>
          <w:color w:val="auto"/>
          <w:sz w:val="22"/>
          <w:szCs w:val="22"/>
          <w:lang w:val="es-CO"/>
        </w:rPr>
        <w:t>2. El procedimiento y las condiciones para la asociación de los municipios a la Región Metropolitana.</w:t>
      </w:r>
    </w:p>
    <w:p w14:paraId="3AE3478D" w14:textId="77777777" w:rsidR="007E34D7" w:rsidRPr="000A0A54" w:rsidRDefault="007E34D7" w:rsidP="000A0A54">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right="526"/>
        <w:rPr>
          <w:rFonts w:ascii="Bookman Old Style" w:eastAsia="Arial" w:hAnsi="Bookman Old Style" w:cs="Arial"/>
          <w:color w:val="auto"/>
          <w:sz w:val="22"/>
          <w:szCs w:val="22"/>
          <w:lang w:val="es-CO"/>
        </w:rPr>
      </w:pPr>
      <w:r w:rsidRPr="000A0A54">
        <w:rPr>
          <w:rFonts w:ascii="Bookman Old Style" w:hAnsi="Bookman Old Style"/>
          <w:color w:val="auto"/>
          <w:sz w:val="22"/>
          <w:szCs w:val="22"/>
          <w:lang w:val="es-CO"/>
        </w:rPr>
        <w:t>3. El grado de autonomía de la región Metropolitana.</w:t>
      </w:r>
    </w:p>
    <w:p w14:paraId="3C3CCFA7" w14:textId="77777777" w:rsidR="007E34D7" w:rsidRPr="000A0A54" w:rsidRDefault="007E34D7" w:rsidP="000A0A54">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right="526"/>
        <w:rPr>
          <w:rFonts w:ascii="Bookman Old Style" w:eastAsia="Arial" w:hAnsi="Bookman Old Style" w:cs="Arial"/>
          <w:color w:val="auto"/>
          <w:sz w:val="22"/>
          <w:szCs w:val="22"/>
          <w:lang w:val="es-CO"/>
        </w:rPr>
      </w:pPr>
      <w:r w:rsidRPr="000A0A54">
        <w:rPr>
          <w:rFonts w:ascii="Bookman Old Style" w:hAnsi="Bookman Old Style"/>
          <w:color w:val="auto"/>
          <w:sz w:val="22"/>
          <w:szCs w:val="22"/>
          <w:lang w:val="es-CO"/>
        </w:rPr>
        <w:t>4. El Consejo Regional será su máximo órgano de gobierno y estará conformado por el Alcalde Mayor de Bogotá, los Alcaldes de los municipios de Cundinamarca que se asocien y el Gobernador de Cundinamarca.</w:t>
      </w:r>
    </w:p>
    <w:p w14:paraId="03F714EF" w14:textId="77777777" w:rsidR="007E34D7" w:rsidRPr="000A0A54" w:rsidRDefault="007E34D7" w:rsidP="000A0A54">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right="526"/>
        <w:rPr>
          <w:rFonts w:ascii="Bookman Old Style" w:eastAsia="Arial" w:hAnsi="Bookman Old Style" w:cs="Arial"/>
          <w:color w:val="auto"/>
          <w:sz w:val="22"/>
          <w:szCs w:val="22"/>
          <w:lang w:val="es-CO"/>
        </w:rPr>
      </w:pPr>
      <w:r w:rsidRPr="000A0A54">
        <w:rPr>
          <w:rFonts w:ascii="Bookman Old Style" w:hAnsi="Bookman Old Style"/>
          <w:color w:val="auto"/>
          <w:sz w:val="22"/>
          <w:szCs w:val="22"/>
          <w:lang w:val="es-CO"/>
        </w:rPr>
        <w:t>5. Habrá un sistema de toma de decisiones que promueva el consenso. No se contemplará la figura de municipio núcleo como estructura organizacional ni habrá lugar al derecho al veto. Ninguna decisión sobre los temas que defina la Región Metropolitana podrá ser tomada por una sola de las entidades territoriales asociadas. Para las decisiones referentes al nombramiento y retiro del Director, y los gastos y las inversiones de la región Metropolitana, se requerirá la aceptación de la Alcaldía Mayor de Bogotá y la Gobernación de Cundinamarca.</w:t>
      </w:r>
    </w:p>
    <w:p w14:paraId="38EAD171" w14:textId="77777777" w:rsidR="007E34D7" w:rsidRPr="000A0A54" w:rsidRDefault="007E34D7" w:rsidP="000A0A54">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right="526"/>
        <w:rPr>
          <w:rFonts w:ascii="Bookman Old Style" w:eastAsia="Arial" w:hAnsi="Bookman Old Style" w:cs="Arial"/>
          <w:color w:val="auto"/>
          <w:sz w:val="22"/>
          <w:szCs w:val="22"/>
          <w:lang w:val="es-CO"/>
        </w:rPr>
      </w:pPr>
      <w:r w:rsidRPr="000A0A54">
        <w:rPr>
          <w:rFonts w:ascii="Bookman Old Style" w:hAnsi="Bookman Old Style"/>
          <w:color w:val="auto"/>
          <w:sz w:val="22"/>
          <w:szCs w:val="22"/>
          <w:lang w:val="es-CO"/>
        </w:rPr>
        <w:t>6. Se establecerán los parámetros de identificación de hechos metropolitanos, los mecanismos de financiación, la estructura administrativa del Consejo Regional, sus funciones, la secretaría técnica, los mecanismos de participación ciudadana y la transferencia de competencias de la nación.</w:t>
      </w:r>
    </w:p>
    <w:p w14:paraId="2371B3DE" w14:textId="77777777" w:rsidR="007E34D7" w:rsidRPr="000A0A54" w:rsidRDefault="007E34D7" w:rsidP="000A0A54">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right="526"/>
        <w:rPr>
          <w:rFonts w:ascii="Bookman Old Style" w:eastAsia="Arial" w:hAnsi="Bookman Old Style" w:cs="Arial"/>
          <w:color w:val="auto"/>
          <w:sz w:val="22"/>
          <w:szCs w:val="22"/>
          <w:lang w:val="es-CO"/>
        </w:rPr>
      </w:pPr>
      <w:r w:rsidRPr="000A0A54">
        <w:rPr>
          <w:rFonts w:ascii="Bookman Old Style" w:hAnsi="Bookman Old Style"/>
          <w:color w:val="auto"/>
          <w:sz w:val="22"/>
          <w:szCs w:val="22"/>
          <w:lang w:val="es-CO"/>
        </w:rPr>
        <w:t>7. La región Metropolitana no modifica el régimen de financiación de la Corporación Autónoma Regional de Cundinamarca (CAR), ni los municipios que componen su jurisdicción.</w:t>
      </w:r>
    </w:p>
    <w:p w14:paraId="5C0E20FE" w14:textId="77777777" w:rsidR="007E34D7" w:rsidRPr="000A0A54" w:rsidRDefault="007E34D7" w:rsidP="000A0A54">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right="526"/>
        <w:rPr>
          <w:rFonts w:ascii="Bookman Old Style" w:eastAsia="Arial" w:hAnsi="Bookman Old Style" w:cs="Arial"/>
          <w:color w:val="auto"/>
          <w:sz w:val="22"/>
          <w:szCs w:val="22"/>
          <w:lang w:val="es-CO"/>
        </w:rPr>
      </w:pPr>
      <w:r w:rsidRPr="000A0A54">
        <w:rPr>
          <w:rFonts w:ascii="Bookman Old Style" w:hAnsi="Bookman Old Style"/>
          <w:color w:val="auto"/>
          <w:sz w:val="22"/>
          <w:szCs w:val="22"/>
          <w:lang w:val="es-CO"/>
        </w:rPr>
        <w:t>8. En todo caso el control político de las decisiones de la región Metropolitana lo ejercerán el Concejo Distrital, los Concejos Municipales y la Asamblea Departamental”.</w:t>
      </w:r>
    </w:p>
    <w:p w14:paraId="251485D8"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F5F7395"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Este proyecto de ley orgánica es una oportunidad única para que Colombia avance en la adecuada planeación de Bogotá y los municipios de Cundinamarca con un enfoque regional, buscando aumentar su productividad y competitividad, generar mayores oportunidades de empleo, asegurar que el desarrollo sea sostenible en términos ambientales, económicos y sociales y construir mayor cohesión social que contribuya a mejorar la gobernanza del territorio, con el fin de que toda la población tenga un acceso equitativo a los servicios sociales para su bienestar y desarrollo, con  la mejor garantía de protección y goce efectivo de los derechos fundamentales de sus habitantes.</w:t>
      </w:r>
    </w:p>
    <w:p w14:paraId="2BE1D2E1"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163BA9D" w14:textId="08DD1B54" w:rsidR="007E34D7" w:rsidRPr="007E34D7" w:rsidRDefault="007E34D7" w:rsidP="000A0A54">
      <w:pPr>
        <w:jc w:val="both"/>
        <w:rPr>
          <w:rFonts w:ascii="Bookman Old Style" w:eastAsia="Arial" w:hAnsi="Bookman Old Style" w:cs="Arial"/>
          <w:b/>
        </w:rPr>
      </w:pPr>
      <w:r w:rsidRPr="007E34D7">
        <w:rPr>
          <w:rFonts w:ascii="Bookman Old Style" w:hAnsi="Bookman Old Style"/>
          <w:b/>
        </w:rPr>
        <w:t>3.2 ANTECEDENTES DE LA INTEGRACIÓN REGIONAL EN LA REGIÓN BOGOTÁ – CUNDINAMARCA</w:t>
      </w:r>
      <w:r w:rsidR="000A0A54">
        <w:rPr>
          <w:rFonts w:ascii="Bookman Old Style" w:hAnsi="Bookman Old Style"/>
          <w:b/>
        </w:rPr>
        <w:t>.</w:t>
      </w:r>
    </w:p>
    <w:p w14:paraId="39FAC757"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07E4C45" w14:textId="256E158C"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Las múltiples interacciones y relaciones entre Bogotá y los municipios de Cundinamarca son de vital importancia estratégica para la región metropolitana, así como para todo el país. Para abordarlas se requieren soluciones integrales, concertadas y efectivas que implican la articulación entre los diferentes entes territoriales, pero sobre todo una institucionalidad que garantice reglas de juego claras y continuidad en las decisiones, la cual se garantiza con el articulado </w:t>
      </w:r>
      <w:r w:rsidRPr="007E34D7">
        <w:rPr>
          <w:rFonts w:ascii="Bookman Old Style" w:hAnsi="Bookman Old Style"/>
          <w:sz w:val="22"/>
          <w:szCs w:val="22"/>
          <w:lang w:val="es-CO"/>
        </w:rPr>
        <w:lastRenderedPageBreak/>
        <w:t>propuesto para el funcionamiento de la Región Metropolitana Bogotá - Cundinamarca.</w:t>
      </w:r>
    </w:p>
    <w:p w14:paraId="3840F42B" w14:textId="0B3D5FE6" w:rsidR="007E34D7" w:rsidRPr="007E34D7" w:rsidRDefault="007E34D7" w:rsidP="00542082">
      <w:pPr>
        <w:pStyle w:val="Ttulo2"/>
        <w:widowControl/>
        <w:numPr>
          <w:ilvl w:val="1"/>
          <w:numId w:val="22"/>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s>
        <w:suppressAutoHyphens/>
        <w:spacing w:before="240" w:after="240"/>
        <w:jc w:val="both"/>
        <w:rPr>
          <w:rFonts w:ascii="Bookman Old Style" w:eastAsia="Arial" w:hAnsi="Bookman Old Style" w:cs="Arial"/>
          <w:sz w:val="22"/>
          <w:szCs w:val="22"/>
        </w:rPr>
      </w:pPr>
      <w:r>
        <w:rPr>
          <w:rFonts w:ascii="Bookman Old Style" w:hAnsi="Bookman Old Style"/>
          <w:sz w:val="22"/>
          <w:szCs w:val="22"/>
        </w:rPr>
        <w:t xml:space="preserve"> </w:t>
      </w:r>
      <w:r w:rsidRPr="007E34D7">
        <w:rPr>
          <w:rFonts w:ascii="Bookman Old Style" w:hAnsi="Bookman Old Style"/>
          <w:sz w:val="22"/>
          <w:szCs w:val="22"/>
        </w:rPr>
        <w:t>IMPORTANCIA ESTRATÉGICA BOGOTÁ-CUNDINAMARCA</w:t>
      </w:r>
      <w:r w:rsidR="000A0A54">
        <w:rPr>
          <w:rFonts w:ascii="Bookman Old Style" w:hAnsi="Bookman Old Style"/>
          <w:sz w:val="22"/>
          <w:szCs w:val="22"/>
        </w:rPr>
        <w:t>.</w:t>
      </w:r>
    </w:p>
    <w:p w14:paraId="2EE3EE43" w14:textId="7E48A6AF"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Región Bogotá Cundinamarca se caracteriza por ser el principal centro económico, poblacional y de trabajo del país. Según el censo nacional del 2018, la población de Bogotá es de 7.412.566</w:t>
      </w:r>
      <w:r w:rsidRPr="007E34D7">
        <w:rPr>
          <w:rStyle w:val="NingunoA"/>
          <w:rFonts w:ascii="Bookman Old Style" w:hAnsi="Bookman Old Style"/>
          <w:color w:val="202124"/>
          <w:sz w:val="22"/>
          <w:szCs w:val="22"/>
          <w:u w:color="202124"/>
          <w:shd w:val="clear" w:color="auto" w:fill="FFFFFF"/>
          <w:lang w:val="es-CO"/>
        </w:rPr>
        <w:t xml:space="preserve"> </w:t>
      </w:r>
      <w:r w:rsidRPr="007E34D7">
        <w:rPr>
          <w:rFonts w:ascii="Bookman Old Style" w:hAnsi="Bookman Old Style"/>
          <w:sz w:val="22"/>
          <w:szCs w:val="22"/>
          <w:lang w:val="es-CO"/>
        </w:rPr>
        <w:t>habitantes y la de Cundinamarca a 2.919.060 habitantes</w:t>
      </w:r>
      <w:r w:rsidRPr="007E34D7">
        <w:rPr>
          <w:rStyle w:val="NingunoA"/>
          <w:rFonts w:ascii="Bookman Old Style" w:eastAsia="Arial" w:hAnsi="Bookman Old Style" w:cs="Arial"/>
          <w:sz w:val="22"/>
          <w:szCs w:val="22"/>
          <w:vertAlign w:val="superscript"/>
          <w:lang w:val="es-CO"/>
        </w:rPr>
        <w:footnoteReference w:id="3"/>
      </w:r>
      <w:r w:rsidRPr="007E34D7">
        <w:rPr>
          <w:rFonts w:ascii="Bookman Old Style" w:hAnsi="Bookman Old Style"/>
          <w:sz w:val="22"/>
          <w:szCs w:val="22"/>
          <w:lang w:val="es-CO"/>
        </w:rPr>
        <w:t>, superando los 10 millones de habitantes, lo que representa el 22% del total de la población nacional.</w:t>
      </w:r>
    </w:p>
    <w:p w14:paraId="7938559B"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1391047"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Bogotá-Cundinamarca es la región económica más fuerte del país con un Producto Interno Bruto (PIB) de USD 104.511 millones, es decir, representa el 31,6% del PIB de Colombia (Bogotá con el 25,6% y Cundinamarca el 5,97%). Superior al aporte de Antioquia (14.5 %), Valle (9.7 %) y Santander (6.5 %).</w:t>
      </w:r>
    </w:p>
    <w:p w14:paraId="053215BD"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D78B200"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economía de esta región ha crecido en los últimos cinco años al 3,6% promedio anual, por encima del comportamiento nacional.</w:t>
      </w:r>
    </w:p>
    <w:p w14:paraId="4A519422"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6ACA6C2"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eastAsia="Arial" w:hAnsi="Bookman Old Style" w:cs="Arial"/>
          <w:noProof/>
          <w:sz w:val="22"/>
          <w:szCs w:val="22"/>
          <w:lang w:val="es-CO" w:eastAsia="es-CO"/>
        </w:rPr>
        <w:drawing>
          <wp:inline distT="0" distB="0" distL="0" distR="0" wp14:anchorId="43D7B329" wp14:editId="4501067C">
            <wp:extent cx="3891687" cy="232257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9"/>
                    <a:stretch>
                      <a:fillRect/>
                    </a:stretch>
                  </pic:blipFill>
                  <pic:spPr>
                    <a:xfrm>
                      <a:off x="0" y="0"/>
                      <a:ext cx="3891687" cy="2322577"/>
                    </a:xfrm>
                    <a:prstGeom prst="rect">
                      <a:avLst/>
                    </a:prstGeom>
                    <a:ln w="12700" cap="flat">
                      <a:noFill/>
                      <a:miter lim="400000"/>
                    </a:ln>
                    <a:effectLst/>
                  </pic:spPr>
                </pic:pic>
              </a:graphicData>
            </a:graphic>
          </wp:inline>
        </w:drawing>
      </w:r>
    </w:p>
    <w:p w14:paraId="1886221E"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p>
    <w:p w14:paraId="6CD790DE" w14:textId="77777777" w:rsidR="007E34D7" w:rsidRPr="000A0A54"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i/>
          <w:iCs/>
          <w:sz w:val="20"/>
          <w:szCs w:val="20"/>
          <w:lang w:val="es-CO"/>
        </w:rPr>
      </w:pPr>
      <w:r w:rsidRPr="000A0A54">
        <w:rPr>
          <w:rFonts w:ascii="Bookman Old Style" w:hAnsi="Bookman Old Style"/>
          <w:i/>
          <w:iCs/>
          <w:sz w:val="20"/>
          <w:szCs w:val="20"/>
          <w:lang w:val="es-CO"/>
        </w:rPr>
        <w:t>Fuente: Estrategia de competitividad para Cundinamarca. CID. Elaboración propia con base en cuentas nacionales.</w:t>
      </w:r>
    </w:p>
    <w:p w14:paraId="24DD88C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1D575D6"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El tamaño de la economía de Bogotá y Cundinamarca de US$ 10,748 millones es superior a economías de países de Centro América y del Caribe, como República Dominicana US$7.915, Guatemala US$4.754 y es ligeramente menor a la Panamá (US$15.642) y la de Costa Rica (US$11.968).</w:t>
      </w:r>
      <w:r w:rsidRPr="007E34D7">
        <w:rPr>
          <w:rStyle w:val="NingunoA"/>
          <w:rFonts w:ascii="Bookman Old Style" w:eastAsia="Arial" w:hAnsi="Bookman Old Style" w:cs="Arial"/>
          <w:sz w:val="22"/>
          <w:szCs w:val="22"/>
          <w:vertAlign w:val="superscript"/>
          <w:lang w:val="es-CO"/>
        </w:rPr>
        <w:footnoteReference w:id="4"/>
      </w:r>
    </w:p>
    <w:p w14:paraId="55168562"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C07D6FE"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La estructura productiva del Departamento está centrada principalmente en industria manufacturera con una participación en el PIB departamental del 24,08%, seguido de la agricultura con un 16,21%. Las provincias que mayor </w:t>
      </w:r>
      <w:r w:rsidRPr="007E34D7">
        <w:rPr>
          <w:rFonts w:ascii="Bookman Old Style" w:hAnsi="Bookman Old Style"/>
          <w:sz w:val="22"/>
          <w:szCs w:val="22"/>
          <w:lang w:val="es-CO"/>
        </w:rPr>
        <w:lastRenderedPageBreak/>
        <w:t>aportan a la economía del Departamento son Sabana Centro, Sabana Occidente y Soacha.</w:t>
      </w:r>
    </w:p>
    <w:p w14:paraId="33CFB8A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2EC75A0"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Por su parte, Bogotá, aunque es una economía diversificada, el 56,3% corresponde al sector servicios y el 19,6% a comercio.</w:t>
      </w:r>
    </w:p>
    <w:p w14:paraId="04695E7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95A68F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región cuenta con 530.000 empresas que representan un 34% de las empresas de Colombia. Anualmente se crean más de 65.000 empresas en su mayoría en los sectores productivos de servicios.</w:t>
      </w:r>
      <w:r w:rsidRPr="007E34D7">
        <w:rPr>
          <w:rStyle w:val="NingunoA"/>
          <w:rFonts w:ascii="Bookman Old Style" w:eastAsia="Arial" w:hAnsi="Bookman Old Style" w:cs="Arial"/>
          <w:sz w:val="22"/>
          <w:szCs w:val="22"/>
          <w:vertAlign w:val="superscript"/>
          <w:lang w:val="es-CO"/>
        </w:rPr>
        <w:footnoteReference w:id="5"/>
      </w:r>
    </w:p>
    <w:p w14:paraId="7C7A25EB"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50DA62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Bogotá - Cundinamarca es la región más importante en el comercio exterior de bienes de Colombia, con el 44% de las exportaciones nacionales.</w:t>
      </w:r>
    </w:p>
    <w:p w14:paraId="27ACE54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EE512BD"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eastAsia="Arial" w:hAnsi="Bookman Old Style" w:cs="Arial"/>
          <w:noProof/>
          <w:sz w:val="22"/>
          <w:szCs w:val="22"/>
          <w:lang w:val="es-CO" w:eastAsia="es-CO"/>
        </w:rPr>
        <w:drawing>
          <wp:inline distT="0" distB="0" distL="0" distR="0" wp14:anchorId="53628DAD" wp14:editId="06E1FC65">
            <wp:extent cx="4411066" cy="2841389"/>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a:picLocks noChangeAspect="1"/>
                    </pic:cNvPicPr>
                  </pic:nvPicPr>
                  <pic:blipFill>
                    <a:blip r:embed="rId10"/>
                    <a:srcRect l="29071" t="19609" r="11403" b="8439"/>
                    <a:stretch>
                      <a:fillRect/>
                    </a:stretch>
                  </pic:blipFill>
                  <pic:spPr>
                    <a:xfrm>
                      <a:off x="0" y="0"/>
                      <a:ext cx="4411066" cy="2841389"/>
                    </a:xfrm>
                    <a:prstGeom prst="rect">
                      <a:avLst/>
                    </a:prstGeom>
                    <a:ln w="12700" cap="flat">
                      <a:noFill/>
                      <a:miter lim="400000"/>
                    </a:ln>
                    <a:effectLst/>
                  </pic:spPr>
                </pic:pic>
              </a:graphicData>
            </a:graphic>
          </wp:inline>
        </w:drawing>
      </w:r>
    </w:p>
    <w:p w14:paraId="250CA1B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0A5E1FE" w14:textId="77777777" w:rsidR="007E34D7" w:rsidRPr="000A0A54"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i/>
          <w:iCs/>
          <w:sz w:val="20"/>
          <w:szCs w:val="20"/>
          <w:lang w:val="es-CO"/>
        </w:rPr>
      </w:pPr>
      <w:r w:rsidRPr="000A0A54">
        <w:rPr>
          <w:rFonts w:ascii="Bookman Old Style" w:hAnsi="Bookman Old Style"/>
          <w:i/>
          <w:iCs/>
          <w:sz w:val="20"/>
          <w:szCs w:val="20"/>
          <w:lang w:val="es-CO"/>
        </w:rPr>
        <w:t>Fuente: DANE. Comercio internacional 2019.</w:t>
      </w:r>
    </w:p>
    <w:p w14:paraId="26DBC3A9"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p>
    <w:p w14:paraId="57EE03E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Tradicionalmente, el valor de las exportaciones de la región Bogotá - Cundinamarca en su mayoría han sido productos industriales (alrededor del 70%), principalmente productos químicos, vehículos, productos plásticos y maquinaria y equipo. Las exportaciones de productos agrícolas son la segunda actividad más importante, en especial la floricultura. Los productos de la minería más representativos en las exportaciones son los de carbón, hulla y minerales no metálicos. </w:t>
      </w:r>
    </w:p>
    <w:p w14:paraId="6119C3F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480846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evolución de las importaciones y exportaciones de Cundinamarca muestra una balanza comercial deficitaria. Los cultivos de flores y la fabricación de productos de hornos de coque representan cerca del 58% de las exportaciones del departamento.</w:t>
      </w:r>
    </w:p>
    <w:p w14:paraId="4164EFF6"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7FED413" w14:textId="4C94AB55" w:rsidR="007E34D7" w:rsidRPr="000A0A54" w:rsidRDefault="007E34D7" w:rsidP="000A0A5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lastRenderedPageBreak/>
        <w:t>En la medición del 2019 del Índice de Competitividad</w:t>
      </w:r>
      <w:r w:rsidRPr="007E34D7">
        <w:rPr>
          <w:rStyle w:val="NingunoA"/>
          <w:rFonts w:ascii="Bookman Old Style" w:eastAsia="Arial" w:hAnsi="Bookman Old Style" w:cs="Arial"/>
          <w:sz w:val="22"/>
          <w:szCs w:val="22"/>
          <w:vertAlign w:val="superscript"/>
          <w:lang w:val="es-CO"/>
        </w:rPr>
        <w:footnoteReference w:id="6"/>
      </w:r>
      <w:r w:rsidRPr="007E34D7">
        <w:rPr>
          <w:rFonts w:ascii="Bookman Old Style" w:hAnsi="Bookman Old Style"/>
          <w:sz w:val="22"/>
          <w:szCs w:val="22"/>
          <w:lang w:val="es-CO"/>
        </w:rPr>
        <w:t>, Bogotá se ubica en el primer lugar con una calificación de 8,30, mientras que en 2018 obtuvo una calificación de 8,34. Por su parte, Cundinamarca ocupa el séptimo lugar con una calificación de 5,96, lo que representa un aumento  frente al puntaje de 5,88 obtenido en el 2018. A pesar del incremento registrado, el departamento continúa en el puesto siete entre los 32 departamentos, por debajo de Bogotá, Antioquia, Santander, Atlántico, Valle del Cauca y Risaralda, presentando rezagos persistentes en innovación y dinámica empresarial, salud e infraestructura.</w:t>
      </w:r>
    </w:p>
    <w:p w14:paraId="261A976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652FDEC0"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788167C1"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Style w:val="NingunoA"/>
          <w:rFonts w:ascii="Bookman Old Style" w:eastAsia="Arial" w:hAnsi="Bookman Old Style" w:cs="Arial"/>
          <w:b/>
          <w:bCs/>
          <w:sz w:val="22"/>
          <w:szCs w:val="22"/>
          <w:lang w:val="es-CO"/>
        </w:rPr>
      </w:pPr>
      <w:r w:rsidRPr="007E34D7">
        <w:rPr>
          <w:rStyle w:val="NingunoA"/>
          <w:rFonts w:ascii="Bookman Old Style" w:hAnsi="Bookman Old Style"/>
          <w:b/>
          <w:bCs/>
          <w:sz w:val="22"/>
          <w:szCs w:val="22"/>
          <w:lang w:val="es-CO"/>
        </w:rPr>
        <w:t>Ranking de Competitividad</w:t>
      </w:r>
    </w:p>
    <w:p w14:paraId="1776488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2FCA49B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eastAsia="Arial" w:hAnsi="Bookman Old Style" w:cs="Arial"/>
          <w:noProof/>
          <w:sz w:val="22"/>
          <w:szCs w:val="22"/>
          <w:lang w:val="es-CO" w:eastAsia="es-CO"/>
        </w:rPr>
        <w:drawing>
          <wp:inline distT="0" distB="0" distL="0" distR="0" wp14:anchorId="269C5A4D" wp14:editId="57410ADF">
            <wp:extent cx="5612130" cy="225298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3.png"/>
                    <pic:cNvPicPr>
                      <a:picLocks noChangeAspect="1"/>
                    </pic:cNvPicPr>
                  </pic:nvPicPr>
                  <pic:blipFill>
                    <a:blip r:embed="rId11"/>
                    <a:srcRect l="8929" t="24115" r="5952" b="15115"/>
                    <a:stretch>
                      <a:fillRect/>
                    </a:stretch>
                  </pic:blipFill>
                  <pic:spPr>
                    <a:xfrm>
                      <a:off x="0" y="0"/>
                      <a:ext cx="5612130" cy="2252980"/>
                    </a:xfrm>
                    <a:prstGeom prst="rect">
                      <a:avLst/>
                    </a:prstGeom>
                    <a:ln w="12700" cap="flat">
                      <a:noFill/>
                      <a:miter lim="400000"/>
                    </a:ln>
                    <a:effectLst/>
                  </pic:spPr>
                </pic:pic>
              </a:graphicData>
            </a:graphic>
          </wp:inline>
        </w:drawing>
      </w:r>
    </w:p>
    <w:p w14:paraId="7E7B2BC0"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p>
    <w:p w14:paraId="564A5404" w14:textId="77777777" w:rsidR="007E34D7" w:rsidRPr="000A0A54"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i/>
          <w:iCs/>
          <w:sz w:val="20"/>
          <w:szCs w:val="20"/>
          <w:lang w:val="es-CO"/>
        </w:rPr>
      </w:pPr>
      <w:r w:rsidRPr="000A0A54">
        <w:rPr>
          <w:rFonts w:ascii="Bookman Old Style" w:hAnsi="Bookman Old Style"/>
          <w:i/>
          <w:iCs/>
          <w:sz w:val="20"/>
          <w:szCs w:val="20"/>
          <w:lang w:val="es-CO"/>
        </w:rPr>
        <w:t>Fuente: Consejo Privado de Competitividad &amp; SCORE-Universidad del Rosario.</w:t>
      </w:r>
    </w:p>
    <w:p w14:paraId="7C86139D"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EAB5908"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r w:rsidRPr="007E34D7">
        <w:rPr>
          <w:rFonts w:ascii="Bookman Old Style" w:hAnsi="Bookman Old Style"/>
          <w:sz w:val="22"/>
          <w:szCs w:val="22"/>
          <w:lang w:val="es-CO"/>
        </w:rPr>
        <w:t>Cundinamarca obtiene la calificación más alta (94,04) en el pilar de sofisticación y diversificación que hace parte del factor de competitividad denominado ecosistema innovador. La calificación más baja es en innovación y dinámica empresarial con una calificación de 3,22.</w:t>
      </w:r>
    </w:p>
    <w:p w14:paraId="4E83706E"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37D14B6"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Bogotá, los índices más bajos se encuentran en salud (6,87) sostenibilidad ambiental (6,98) y los mejores en el sistema financiero (100), sofisticación y diversificación (9,70) e innovación y dinámica empresarial (9,75).</w:t>
      </w:r>
    </w:p>
    <w:p w14:paraId="10906169"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DF5C41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cuanto a las condiciones sociales, Bogotá y Cundinamarca hacen parte de los territorios con menor pobreza, siendo Bogotá el primero, seguido de San Andrés y, en tercer lugar, Cundinamarca con un índice de 11,5%. El promedio nacional es 19.6% y en Bogotá es del 4.4%.</w:t>
      </w:r>
      <w:r w:rsidRPr="007E34D7">
        <w:rPr>
          <w:rStyle w:val="NingunoA"/>
          <w:rFonts w:ascii="Bookman Old Style" w:eastAsia="Arial" w:hAnsi="Bookman Old Style" w:cs="Arial"/>
          <w:sz w:val="22"/>
          <w:szCs w:val="22"/>
          <w:vertAlign w:val="superscript"/>
          <w:lang w:val="es-CO"/>
        </w:rPr>
        <w:footnoteReference w:id="7"/>
      </w:r>
    </w:p>
    <w:p w14:paraId="286FD8F5"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5E2F07D"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eastAsia="Arial" w:hAnsi="Bookman Old Style" w:cs="Arial"/>
          <w:noProof/>
          <w:sz w:val="22"/>
          <w:szCs w:val="22"/>
          <w:lang w:val="es-CO" w:eastAsia="es-CO"/>
        </w:rPr>
        <w:lastRenderedPageBreak/>
        <w:drawing>
          <wp:inline distT="0" distB="0" distL="0" distR="0" wp14:anchorId="754AF11D" wp14:editId="5710D926">
            <wp:extent cx="5215737" cy="2169388"/>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4.png"/>
                    <pic:cNvPicPr>
                      <a:picLocks noChangeAspect="1"/>
                    </pic:cNvPicPr>
                  </pic:nvPicPr>
                  <pic:blipFill>
                    <a:blip r:embed="rId12"/>
                    <a:srcRect l="14899" t="36881" r="16375" b="12280"/>
                    <a:stretch>
                      <a:fillRect/>
                    </a:stretch>
                  </pic:blipFill>
                  <pic:spPr>
                    <a:xfrm>
                      <a:off x="0" y="0"/>
                      <a:ext cx="5215737" cy="2169388"/>
                    </a:xfrm>
                    <a:prstGeom prst="rect">
                      <a:avLst/>
                    </a:prstGeom>
                    <a:ln w="12700" cap="flat">
                      <a:noFill/>
                      <a:miter lim="400000"/>
                    </a:ln>
                    <a:effectLst/>
                  </pic:spPr>
                </pic:pic>
              </a:graphicData>
            </a:graphic>
          </wp:inline>
        </w:drawing>
      </w:r>
    </w:p>
    <w:p w14:paraId="4E30E22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p>
    <w:p w14:paraId="44618801"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p>
    <w:p w14:paraId="6CAB55EB"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términos de población, de acuerdo con los últimos tres censos realizados por el Departamento Administrativo Nacional de Estadística - DANE (1993, 2005 y 2018), la población del país, y en particular la de Cundinamarca, ha aumentado en el tiempo. En 2018, Colombia registró 48 millones de habitantes y Cundinamarca alcanzó una cifra de 2.9 millones, siendo la cuarta entidad territorial más poblada del país después de Bogotá (7,4 millones), Antioquia (6,4 millones) y Valle (4,5 millones).</w:t>
      </w:r>
    </w:p>
    <w:p w14:paraId="040C041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C06D487"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La población de Cundinamarca ha presentado una tendencia al crecimiento en el periodo 1993-2018, pasando de 1,8 millones de habitantes en 1993 a 2,9 millones en 2018. Además, la tasa de crecimiento poblacional fue positiva en el conjunto de municipios, pero con una desaceleración de largo plazo en el crecimiento poblacional agregado que presentó una variación promedio anual simple en el periodo 1993 a 2018 de 2.16%. Además, los municipios que se agrupan en las provincias de Sabana Centro, Sabana Occidente y Soacha presentan una tendencia de crecimiento más intensa que el resto de los municipios del Departamento. En siete municipios de los 116 del Departamento (Soacha, Facatativá, Fusagasugá, Zipaquirá, Chía, Mosquera y Madrid) se concentra el 50% de la población de Cundinamarca. </w:t>
      </w:r>
    </w:p>
    <w:p w14:paraId="0D1432E3"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AF0DAE5"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Algunas de las relaciones supramunicipales o interjurisdiccionales que se presentan en Bogotá, Cundinamarca y los municipios son de índole urbana, funcional, ambiental, social, etc., y se presentan en el entorno cercano al Distrito Capital, mientras que otras relaciones se dan en un ámbito más extenso que incluye varios municipios del Departamento. </w:t>
      </w:r>
    </w:p>
    <w:p w14:paraId="650A7861"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DB8FE5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Bogotá y sus municipios cercanos presentan unas dinámicas funcionales intensas, y algunas de las problemáticas y vínculos supramunicipales más sensibles exceden el ámbito de la Sabana.</w:t>
      </w:r>
    </w:p>
    <w:p w14:paraId="1D037A40"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975A6C5"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La movilidad es uno de los factores que evidencia las dinámicas intensas entre Bogotá y los municipios de Cundinamarca. De acuerdo con la Encuesta de Movilidad (2019), 500 mil viajes diarios ingresan a Bogotá desde los 18 municipios </w:t>
      </w:r>
      <w:r w:rsidRPr="007E34D7">
        <w:rPr>
          <w:rFonts w:ascii="Bookman Old Style" w:hAnsi="Bookman Old Style"/>
          <w:sz w:val="22"/>
          <w:szCs w:val="22"/>
          <w:lang w:val="es-CO"/>
        </w:rPr>
        <w:lastRenderedPageBreak/>
        <w:t xml:space="preserve">del área de influencia, con Soacha ocupando el primer lugar de la relación funcional de conmutación al representar el 51% de los viajes. Con un 28%, se evidencia como modo principal de transporte intermunicipal al sistema de Transmilenio (BRT), seguido del automóvil con un 14% y el bus intermunicipal con un 10,5%. Mientras en Bogotá el tiempo promedio de recorrido, en todos los modos, es 51.9 minutos por trayecto, la duración promedio desde los municipios circunvecinos se encuentra entre 72 y 116 minutos. </w:t>
      </w:r>
    </w:p>
    <w:p w14:paraId="218B8BE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1835A4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Style w:val="NingunoA"/>
          <w:rFonts w:ascii="Bookman Old Style" w:hAnsi="Bookman Old Style"/>
          <w:sz w:val="22"/>
          <w:szCs w:val="22"/>
          <w:lang w:val="es-CO"/>
        </w:rPr>
        <w:t xml:space="preserve">Según datos de la Encuesta de Movilidad de 2019, para Bogotá y 18 municipios, mientras en Bogotá el costo promedio de viaje de ida y vuelta, al interior de la ciudad, se encuentra entre $4.800 y $5.000, al igual que el costo de viaje desde y hasta Soacha, para los municipios de la Sabana los costos promedio de viaje de ida y vuelta a Bogotá se encuentran en un rango entre $5.000 a $6.500 para algunos municipios vecinos (Chía, Cota, Funza y Mosquera), hasta llegar a  entre $8.500 y $10.500 para otros municipios alejados (Zipaquirá, Gachancipá, Sopó), y entre $10.500 y $15.000 para el caso de Bojacá. Estas cifras evidencian </w:t>
      </w:r>
      <w:r w:rsidRPr="007E34D7">
        <w:rPr>
          <w:rFonts w:ascii="Bookman Old Style" w:hAnsi="Bookman Old Style"/>
          <w:sz w:val="22"/>
          <w:szCs w:val="22"/>
          <w:lang w:val="es-CO"/>
        </w:rPr>
        <w:t>una inequidad en cuanto al costo del transporte entre Bogotá y los municipios vecinos.</w:t>
      </w:r>
    </w:p>
    <w:p w14:paraId="272A9668"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7D8D3F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Otro de los elementos que refuerza la relación entre Bogotá y Cundinamarca es el abastecimiento y seguridad alimentaria.  De hecho, la operación de abastecimiento de alimentos de la ciudad de Bogotá es altamente dependiente de los departamentos de la Región Central. En 2019 ingresaron a la ciudad 2.366.319 toneladas de alimentos, de los cuales el 76,3% proviene de los departamentos de Cundinamarca, Boyacá, Tolima, Meta y Huila, siendo Cundinamarca el primer abastecedor con 987.703 toneladas, equivalentes al 41,74% de los ingresos registrados para la ciudad.</w:t>
      </w:r>
      <w:r w:rsidRPr="007E34D7">
        <w:rPr>
          <w:rStyle w:val="NingunoA"/>
          <w:rFonts w:ascii="Bookman Old Style" w:eastAsia="Arial" w:hAnsi="Bookman Old Style" w:cs="Arial"/>
          <w:sz w:val="22"/>
          <w:szCs w:val="22"/>
          <w:vertAlign w:val="superscript"/>
          <w:lang w:val="es-CO"/>
        </w:rPr>
        <w:footnoteReference w:id="8"/>
      </w:r>
      <w:r w:rsidRPr="007E34D7">
        <w:rPr>
          <w:rFonts w:ascii="Bookman Old Style" w:hAnsi="Bookman Old Style"/>
          <w:sz w:val="22"/>
          <w:szCs w:val="22"/>
          <w:lang w:val="es-CO"/>
        </w:rPr>
        <w:t xml:space="preserve"> </w:t>
      </w:r>
    </w:p>
    <w:p w14:paraId="4449B62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ADE4741"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De las 987.703 toneladas aportadas por el departamento de Cundinamarca en 2019, 830 mil toneladas se distribuyen en 20 productos. Esto demuestra que el departamento no solamente es el más relevante desde el punto de vista de volúmenes de abastecimiento para Bogotá, sino que aporta gran variedad de productos a la canasta alimentaria de la ciudad, debido a sus bondades climatológicas que aseguran una oferta permanente y diversa.</w:t>
      </w:r>
    </w:p>
    <w:p w14:paraId="1C60709E"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ACD155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materia de servicios públicos domiciliarios, el servicio público de acueducto es prestado por 162 prestadores en 113 municipios del departamento de Cundinamarca. De estos, 12 prestan en más de un municipio de Cundinamarca y atienden a 2.838.739 suscriptores y, de este total, el 80% son atendidos por la Empresa de Acueducto y Alcantarillado de Bogotá</w:t>
      </w:r>
      <w:r w:rsidRPr="007E34D7">
        <w:rPr>
          <w:rStyle w:val="NingunoA"/>
          <w:rFonts w:ascii="Bookman Old Style" w:eastAsia="Arial" w:hAnsi="Bookman Old Style" w:cs="Arial"/>
          <w:sz w:val="22"/>
          <w:szCs w:val="22"/>
          <w:vertAlign w:val="superscript"/>
          <w:lang w:val="es-CO"/>
        </w:rPr>
        <w:footnoteReference w:id="9"/>
      </w:r>
      <w:r w:rsidRPr="007E34D7">
        <w:rPr>
          <w:rFonts w:ascii="Bookman Old Style" w:hAnsi="Bookman Old Style"/>
          <w:sz w:val="22"/>
          <w:szCs w:val="22"/>
          <w:lang w:val="es-CO"/>
        </w:rPr>
        <w:t>.</w:t>
      </w:r>
    </w:p>
    <w:p w14:paraId="68B9AB49"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5ECFE31"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Otro de los asuntos que claramente trasciende la escala municipal y distrital es el fenómeno delictivo y de afectación a la convivencia. Análisis realizados por las Secretarías de Seguridad de Bogotá y de Gobierno de Cundinamarca, dentro de la estrategia conjunta Región Corazón, confirman la problemática regional. Las cifras comparativas de comparendos entre 2019 y 2020 del Registro Nacional de Medidas </w:t>
      </w:r>
      <w:r w:rsidRPr="007E34D7">
        <w:rPr>
          <w:rFonts w:ascii="Bookman Old Style" w:hAnsi="Bookman Old Style"/>
          <w:sz w:val="22"/>
          <w:szCs w:val="22"/>
          <w:lang w:val="es-CO"/>
        </w:rPr>
        <w:lastRenderedPageBreak/>
        <w:t>Correctivas a 2020, muestran un bajo cumplimiento de las normas de convivencia en las localidades de borde. Ciudad Bolívar, Bosa y Kennedy son las localidades en las se presentó un aumento mayor, concretando el 69% de las nuevas contravenciones en 2020 en Bogotá (con 9.466, 5.092, 4.645 casos nuevos respectivamente), principalmente por no cumplimiento las medidas de aislamiento social implementadas durante la pandemia.</w:t>
      </w:r>
    </w:p>
    <w:p w14:paraId="5FE05C2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jc w:val="both"/>
        <w:rPr>
          <w:rFonts w:ascii="Bookman Old Style" w:eastAsia="Arial" w:hAnsi="Bookman Old Style" w:cs="Arial"/>
          <w:sz w:val="22"/>
          <w:szCs w:val="22"/>
          <w:lang w:val="es-CO"/>
        </w:rPr>
      </w:pPr>
      <w:r w:rsidRPr="007E34D7">
        <w:rPr>
          <w:rFonts w:ascii="Bookman Old Style" w:hAnsi="Bookman Old Style"/>
          <w:sz w:val="22"/>
          <w:szCs w:val="22"/>
          <w:lang w:val="es-CO"/>
        </w:rPr>
        <w:t>En cuanto a los delitos de alto impacto, los datos abiertos del SIEDCO de la DIJIN-PONAL a 2020 muestran que el mayor volumen de reportes se concentra en el Distrito y los municipios cercanos. De los 92.828 hurtos a personas en Bogotá y Cundinamarca en 2020, 81.588 se reportaron en Bogotá, seguido de Soacha con 3.933, Chía con 788 y Mosquera con 718. En otros delitos, aunque hay una importante concentración en Bogotá y la Sabana, la situación es más diversa. En materia de homicidios, luego de Bogotá con 1.026 reportes, se encuentran Soacha con 153, Girardot con 28, Fusagasugá y Mosquera con 14, Zipaquirá con 11, Madrid con nueve y Sibaté con seis.</w:t>
      </w:r>
    </w:p>
    <w:p w14:paraId="3D3BAFB7"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Una de las dinámicas más contundentes es el proceso de urbanización de la Sabana, razón por la cual se adelantó el Estudio de Crecimiento y Evolución de la Huella Urbana para 20 municipios de Cundinamarca, de la Secretaría Distrital de Planeación de Bogotá y la Secretaría de Planeación de Cundinamarca. Este estudio tuvo el objetivo de identificar y caracterizar las dinámicas físicas y económicas de crecimiento y concentración, bajo las tendencias pasadas, presentes y futuras, con el fin de servir como herramienta técnica de apoyo a los entes territoriales, para articular y direccionar los esfuerzos en el planeamiento de sus políticas de crecimiento y desarrollo. </w:t>
      </w:r>
    </w:p>
    <w:p w14:paraId="35D0C2C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4CCB76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cuanto al proceso de ocupación de Bogotá y 20 municipios, el estudio de Huella Urbana</w:t>
      </w:r>
      <w:r w:rsidRPr="007E34D7">
        <w:rPr>
          <w:rStyle w:val="NingunoA"/>
          <w:rFonts w:ascii="Bookman Old Style" w:eastAsia="Arial" w:hAnsi="Bookman Old Style" w:cs="Arial"/>
          <w:sz w:val="22"/>
          <w:szCs w:val="22"/>
          <w:vertAlign w:val="superscript"/>
          <w:lang w:val="es-CO"/>
        </w:rPr>
        <w:footnoteReference w:id="10"/>
      </w:r>
      <w:r w:rsidRPr="007E34D7">
        <w:rPr>
          <w:rFonts w:ascii="Bookman Old Style" w:hAnsi="Bookman Old Style"/>
          <w:sz w:val="22"/>
          <w:szCs w:val="22"/>
          <w:lang w:val="es-CO"/>
        </w:rPr>
        <w:t xml:space="preserve"> señala que en Bogotá la huella continua es de 34.612 hectáreas y la dispersa es de 1.424 hectáreas, mientras que en los 20 municipios la huella dispersa es de 12.386 hectáreas y la continua de 8.948 hectáreas. Los municipios que tienen una mayor huella dispersa son La Calera, Chía y Sopó en un uso residencial.</w:t>
      </w:r>
    </w:p>
    <w:p w14:paraId="5CA4372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2E53D2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El estudio concluye que se ha presentado un desplazamiento de actividades económicas de Bogotá a los municipios de borde, con la formación de zonas francas en Mosquera, Gachancipá, Tocancipá, Cota, Facatativá, Funza y Soacha. Igualmente, señala que entre 2010 y 2016 se han ocupado 1.500 hectáreas de espacios protegidos y 1.900 hectáreas de suelo de alta capacidad agrológica.</w:t>
      </w:r>
    </w:p>
    <w:p w14:paraId="4F687E93"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6CCB31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Así mismo, el estudio hace una serie de recomendaciones relacionadas con la necesidad de contar con una autoridad de alcance regional que defina las vocaciones municipales, un sistema de movilidad integrado, una plataforma integrada de información georreferenciada, el desarrollo de una red de centralidades regionales, el establecimiento de zonas con desarrollos condicionados a la justificación de demanda. El estudio señala que </w:t>
      </w:r>
      <w:r w:rsidRPr="007E34D7">
        <w:rPr>
          <w:rStyle w:val="NingunoA"/>
          <w:rFonts w:ascii="Bookman Old Style" w:hAnsi="Bookman Old Style"/>
          <w:i/>
          <w:iCs/>
          <w:sz w:val="22"/>
          <w:szCs w:val="22"/>
          <w:lang w:val="es-CO"/>
        </w:rPr>
        <w:t xml:space="preserve">“la </w:t>
      </w:r>
      <w:r w:rsidRPr="007E34D7">
        <w:rPr>
          <w:rStyle w:val="NingunoA"/>
          <w:rFonts w:ascii="Bookman Old Style" w:hAnsi="Bookman Old Style"/>
          <w:i/>
          <w:iCs/>
          <w:sz w:val="22"/>
          <w:szCs w:val="22"/>
          <w:lang w:val="es-CO"/>
        </w:rPr>
        <w:lastRenderedPageBreak/>
        <w:t>consolidación de un territorio sostenible y competitivo es dependiente de una planificación coordinada del uso del suelo, la movilidad y el transporte, los servicios públicos y las áreas de actividad económica entre los municipios de la región”</w:t>
      </w:r>
      <w:r w:rsidRPr="007E34D7">
        <w:rPr>
          <w:rStyle w:val="NingunoA"/>
          <w:rFonts w:ascii="Bookman Old Style" w:eastAsia="Arial" w:hAnsi="Bookman Old Style" w:cs="Arial"/>
          <w:sz w:val="22"/>
          <w:szCs w:val="22"/>
          <w:vertAlign w:val="superscript"/>
          <w:lang w:val="es-CO"/>
        </w:rPr>
        <w:footnoteReference w:id="11"/>
      </w:r>
      <w:r w:rsidRPr="007E34D7">
        <w:rPr>
          <w:rFonts w:ascii="Bookman Old Style" w:hAnsi="Bookman Old Style"/>
          <w:sz w:val="22"/>
          <w:szCs w:val="22"/>
          <w:lang w:val="es-CO"/>
        </w:rPr>
        <w:t>.</w:t>
      </w:r>
    </w:p>
    <w:p w14:paraId="25FEF2C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0D86F5D" w14:textId="77777777" w:rsid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r w:rsidRPr="007E34D7">
        <w:rPr>
          <w:rFonts w:ascii="Bookman Old Style" w:hAnsi="Bookman Old Style"/>
          <w:sz w:val="22"/>
          <w:szCs w:val="22"/>
          <w:lang w:val="es-CO"/>
        </w:rPr>
        <w:t>Finalmente, es evidente que las relaciones ambientales no están confinadas a los límites administrativos. La cuenca del río Bogotá, que involucra a 46 municipios y al Distrito Capital, determina la necesidad de gestionar de manera articulada la protección y recuperación del recurso hídrico, en especial del río. Además, la región aprovecha servicios ambientales que prestan ecosistemas claves para la gestión del agua, como los páramos de Sumapaz, Guerrero, Chingaza, Rabanal, entre otros. De las 459.690 hectáreas de áreas protegidas nacionales y regionales incluidas en el Registro Único Nacional de Áreas Protegidas, las más extensas son: el Parque Nacional Natural Sumapaz, que está presente en cinco municipios (Gutiérrez, Arbeláez, Pasca, San Bernardo, Cabrera) y el Distrito; la Reserva de la Cuenca Alta del río Bogotá que cubre parcialmente 27 municipios (Soacha, Sibaté, Bojacá, Mosquera, Madrid, Zipacón, Facatativá, Sasaima, Subachoque, Tabio, Tenjo, Cota, Chía, Cajicá, Zipaquirá, Nemocón, Suesca, Cucunubá, Villapinzón, Chocontá, Sesquilé, Guatavita, Gachancipá, Tocancipá, Sopó, Guasca, La Calera) y Bogotá; y el Parque Nacional Natural Chingaza, que se extiende sobre áreas de los municipios de Medina, Gachalá, Fómeque, Junín, Guasca y Choachí, y que soporta el sistema Chingaza.</w:t>
      </w:r>
    </w:p>
    <w:p w14:paraId="14F0BCC5" w14:textId="77777777" w:rsid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p>
    <w:p w14:paraId="54086FD9" w14:textId="7E7DBF3B"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b/>
          <w:sz w:val="22"/>
          <w:szCs w:val="22"/>
          <w:lang w:val="es-CO"/>
        </w:rPr>
      </w:pPr>
      <w:r w:rsidRPr="007E34D7">
        <w:rPr>
          <w:rFonts w:ascii="Bookman Old Style" w:hAnsi="Bookman Old Style"/>
          <w:b/>
          <w:sz w:val="22"/>
          <w:szCs w:val="22"/>
          <w:lang w:val="es-CO"/>
        </w:rPr>
        <w:t>3.4 PROCESOS E INICIATIVAS DE INTEGRACIÓN REGIONAL</w:t>
      </w:r>
      <w:r w:rsidR="000A0A54">
        <w:rPr>
          <w:rFonts w:ascii="Bookman Old Style" w:hAnsi="Bookman Old Style"/>
          <w:b/>
          <w:sz w:val="22"/>
          <w:szCs w:val="22"/>
          <w:lang w:val="es-CO"/>
        </w:rPr>
        <w:t>.</w:t>
      </w:r>
    </w:p>
    <w:p w14:paraId="62B7B69D"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Fonts w:ascii="Bookman Old Style" w:eastAsia="Arial" w:hAnsi="Bookman Old Style" w:cs="Arial"/>
          <w:sz w:val="22"/>
          <w:szCs w:val="22"/>
          <w:lang w:val="es-CO"/>
        </w:rPr>
      </w:pPr>
    </w:p>
    <w:p w14:paraId="3CE59C9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Cundinamarca, Bogotá y los municipios del departamento han puesto en marcha esfuerzos institucionales para el desarrollo de proyectos de interés común. A continuación, se señalan tanto las iniciativas de integración regional, así como los intentos fallidos de conformación de un área metropolitana, lo que sustentó la necesidad de crear una nueva figura como la Región Metropolitana Bogotá-Cundinamarca.</w:t>
      </w:r>
    </w:p>
    <w:p w14:paraId="4FB655B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102C158"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El natural crecimiento y desarrollo de los asentamientos urbanos llevó a que las múltiples y evidentes relaciones e interdependencias entre Bogotá y los municipios circunvecinos se reconocieran con el artículo 1° del Acto Legislativo N.° 1 de 1945 , el cual modificó el artículo 5.° de la Constitución Política de 1886, quedando el segundo inciso así: </w:t>
      </w:r>
    </w:p>
    <w:p w14:paraId="56E79A88" w14:textId="77777777" w:rsidR="000A0A54" w:rsidRDefault="000A0A54" w:rsidP="007E34D7">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hAnsi="Bookman Old Style"/>
          <w:sz w:val="22"/>
          <w:szCs w:val="22"/>
          <w:lang w:val="es-CO"/>
        </w:rPr>
      </w:pPr>
    </w:p>
    <w:p w14:paraId="01C0167A" w14:textId="391E3518" w:rsidR="007E34D7" w:rsidRPr="000A0A54" w:rsidRDefault="007E34D7" w:rsidP="000A0A54">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right="526"/>
        <w:rPr>
          <w:rFonts w:ascii="Bookman Old Style" w:eastAsia="Arial" w:hAnsi="Bookman Old Style" w:cs="Arial"/>
          <w:color w:val="auto"/>
          <w:sz w:val="22"/>
          <w:szCs w:val="22"/>
          <w:lang w:val="es-CO"/>
        </w:rPr>
      </w:pPr>
      <w:r w:rsidRPr="000A0A54">
        <w:rPr>
          <w:rFonts w:ascii="Bookman Old Style" w:hAnsi="Bookman Old Style"/>
          <w:color w:val="auto"/>
          <w:sz w:val="22"/>
          <w:szCs w:val="22"/>
          <w:lang w:val="es-CO"/>
        </w:rPr>
        <w:t>“(…) La ciudad de Bogotá, capital de la República, será organizada como un Distrito especial, sin sujeción al régimen municipal ordinario, dentro de las condiciones que fije la ley. La ley podrá agregar otro u otros Municipios circunvecinos al territorio de la capital de la República, siempre que sea solicitada la anexión por las tres cuartas partes de los concejales del respectivo Municipio”.</w:t>
      </w:r>
    </w:p>
    <w:p w14:paraId="412B0110"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9D4AC3E"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Esta norma constitucional solo vino a tener desarrollo hasta el Decreto Ley 3463 de 1954, que facultó al entonces Consejo Administrativo de Cundinamarca para </w:t>
      </w:r>
      <w:r w:rsidRPr="007E34D7">
        <w:rPr>
          <w:rFonts w:ascii="Bookman Old Style" w:hAnsi="Bookman Old Style"/>
          <w:sz w:val="22"/>
          <w:szCs w:val="22"/>
          <w:lang w:val="es-CO"/>
        </w:rPr>
        <w:lastRenderedPageBreak/>
        <w:t xml:space="preserve">fijar los límites del municipio de Bogotá, </w:t>
      </w:r>
      <w:r w:rsidRPr="007E34D7">
        <w:rPr>
          <w:rStyle w:val="NingunoA"/>
          <w:rFonts w:ascii="Bookman Old Style" w:hAnsi="Bookman Old Style"/>
          <w:i/>
          <w:iCs/>
          <w:sz w:val="22"/>
          <w:szCs w:val="22"/>
          <w:lang w:val="es-CO"/>
        </w:rPr>
        <w:t>“pudiendo suprimir municipios, agregar o segregar los términos municipales que le parezcan necesarios para el mejor desarrollo urbano de la ciudad capital”</w:t>
      </w:r>
      <w:r w:rsidRPr="007E34D7">
        <w:rPr>
          <w:rStyle w:val="NingunoA"/>
          <w:rFonts w:ascii="Bookman Old Style" w:eastAsia="Arial" w:hAnsi="Bookman Old Style" w:cs="Arial"/>
          <w:i/>
          <w:iCs/>
          <w:sz w:val="22"/>
          <w:szCs w:val="22"/>
          <w:vertAlign w:val="superscript"/>
          <w:lang w:val="es-CO"/>
        </w:rPr>
        <w:footnoteReference w:id="12"/>
      </w:r>
      <w:r w:rsidRPr="007E34D7">
        <w:rPr>
          <w:rFonts w:ascii="Bookman Old Style" w:hAnsi="Bookman Old Style"/>
          <w:sz w:val="22"/>
          <w:szCs w:val="22"/>
          <w:lang w:val="es-CO"/>
        </w:rPr>
        <w:t>. Conforme a lo anterior, el Decreto 3640 de 1954</w:t>
      </w:r>
      <w:r w:rsidRPr="007E34D7">
        <w:rPr>
          <w:rStyle w:val="NingunoA"/>
          <w:rFonts w:ascii="Bookman Old Style" w:eastAsia="Arial" w:hAnsi="Bookman Old Style" w:cs="Arial"/>
          <w:sz w:val="22"/>
          <w:szCs w:val="22"/>
          <w:vertAlign w:val="superscript"/>
          <w:lang w:val="es-CO"/>
        </w:rPr>
        <w:footnoteReference w:id="13"/>
      </w:r>
      <w:r w:rsidRPr="007E34D7">
        <w:rPr>
          <w:rFonts w:ascii="Bookman Old Style" w:hAnsi="Bookman Old Style"/>
          <w:sz w:val="22"/>
          <w:szCs w:val="22"/>
          <w:lang w:val="es-CO"/>
        </w:rPr>
        <w:t xml:space="preserve"> organizó Bogotá como un Distrito Especial y le anexó los municipios de Bosa, Usaquén, Engativá, Suba, Fontibón y Usme</w:t>
      </w:r>
      <w:r w:rsidRPr="007E34D7">
        <w:rPr>
          <w:rStyle w:val="NingunoA"/>
          <w:rFonts w:ascii="Bookman Old Style" w:eastAsia="Arial" w:hAnsi="Bookman Old Style" w:cs="Arial"/>
          <w:sz w:val="22"/>
          <w:szCs w:val="22"/>
          <w:vertAlign w:val="superscript"/>
          <w:lang w:val="es-CO"/>
        </w:rPr>
        <w:footnoteReference w:id="14"/>
      </w:r>
      <w:r w:rsidRPr="007E34D7">
        <w:rPr>
          <w:rFonts w:ascii="Bookman Old Style" w:hAnsi="Bookman Old Style"/>
          <w:sz w:val="22"/>
          <w:szCs w:val="22"/>
          <w:lang w:val="es-CO"/>
        </w:rPr>
        <w:t>. Estos decretos se incorporaron al ordenamiento jurídico por remisión en la Ley 2ª de 1958</w:t>
      </w:r>
      <w:r w:rsidRPr="007E34D7">
        <w:rPr>
          <w:rStyle w:val="NingunoA"/>
          <w:rFonts w:ascii="Bookman Old Style" w:eastAsia="Arial" w:hAnsi="Bookman Old Style" w:cs="Arial"/>
          <w:sz w:val="22"/>
          <w:szCs w:val="22"/>
          <w:vertAlign w:val="superscript"/>
          <w:lang w:val="es-CO"/>
        </w:rPr>
        <w:footnoteReference w:id="15"/>
      </w:r>
      <w:r w:rsidRPr="007E34D7">
        <w:rPr>
          <w:rFonts w:ascii="Bookman Old Style" w:hAnsi="Bookman Old Style"/>
          <w:sz w:val="22"/>
          <w:szCs w:val="22"/>
          <w:lang w:val="es-CO"/>
        </w:rPr>
        <w:t xml:space="preserve"> y posteriormente adquirieron fuerza de ley con su adopción por la Ley 141 de 1961.</w:t>
      </w:r>
    </w:p>
    <w:p w14:paraId="5EE08071"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5AC588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Precisamente, la definición de una figura institucional para la Región se vio obstaculizada por una histórica prevención, que tiene sus orígenes en este Decreto 3640 de 1954, en cuanto anexó a Bogotá los municipios definidos por el Consejo Administrativo de Cundinamarca. </w:t>
      </w:r>
    </w:p>
    <w:p w14:paraId="1FCDE979"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9828F0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atención a que el Decreto 1333 de 1986, por el cual se expide el código de régimen municipal, les otorgó a los municipios la capacidad de asociarse para la prestación de servicios públicos y el desarrollo de obras de interés común, en 1990, mediante la Ordenanza 024 del 28 de noviembre, se creó la Asociación de Municipios de Sabana Centro (Asocentro), única asociación de municipios que actualmente existe en Cundinamarca de manera formal. El objetivo de esta entidad administrativa descentralizada es impulsar el trabajo articulado de los once municipios que conforman la provincia de Sabana Centro (Cajicá, Chía, Cogua, Cota, Gachancipá, Nemocón, Sopó, Tabio, Tenjo, Tocancipá y Zipaquirá).</w:t>
      </w:r>
      <w:r w:rsidRPr="007E34D7">
        <w:rPr>
          <w:rStyle w:val="NingunoA"/>
          <w:rFonts w:ascii="Bookman Old Style" w:eastAsia="Arial" w:hAnsi="Bookman Old Style" w:cs="Arial"/>
          <w:sz w:val="22"/>
          <w:szCs w:val="22"/>
          <w:vertAlign w:val="superscript"/>
          <w:lang w:val="es-CO"/>
        </w:rPr>
        <w:footnoteReference w:id="16"/>
      </w:r>
      <w:r w:rsidRPr="007E34D7">
        <w:rPr>
          <w:rFonts w:ascii="Bookman Old Style" w:hAnsi="Bookman Old Style"/>
          <w:sz w:val="22"/>
          <w:szCs w:val="22"/>
          <w:lang w:val="es-CO"/>
        </w:rPr>
        <w:t xml:space="preserve"> Desde su creación, Asocentro ha liderado acciones relacionadas con temas como el turismo, el aumento de la productividad, la gestión de residuos sólidos, entre otros, orientados al desarrollo integral y sostenible de la provincia.</w:t>
      </w:r>
    </w:p>
    <w:p w14:paraId="60B6426E"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B1F60F5"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De otra parte, a finales de la década de los noventa, a partir de la mesa de concertación instalada entre Bogotá y Cundinamarca se trabajó en la conformación de un área metropolitana con alrededor de 20 municipios. Sin embargo, debido a la diferencia en varios temas, solamente los municipios de Soacha, Funza, Mosquera y Madrid firmaron, en 1999, una carta de compromiso que contemplaba, además de la creación del área metropolitana, la realización de estudios sobre transporte público, gestión de tráfico, servicios públicos, ordenamiento territorial y la redacción concertada de los Planes de Ordenamiento Territorial, entre otros temas</w:t>
      </w:r>
      <w:r w:rsidRPr="007E34D7">
        <w:rPr>
          <w:rStyle w:val="NingunoA"/>
          <w:rFonts w:ascii="Bookman Old Style" w:eastAsia="Arial" w:hAnsi="Bookman Old Style" w:cs="Arial"/>
          <w:sz w:val="22"/>
          <w:szCs w:val="22"/>
          <w:vertAlign w:val="superscript"/>
          <w:lang w:val="es-CO"/>
        </w:rPr>
        <w:footnoteReference w:id="17"/>
      </w:r>
      <w:r w:rsidRPr="007E34D7">
        <w:rPr>
          <w:rFonts w:ascii="Bookman Old Style" w:hAnsi="Bookman Old Style"/>
          <w:sz w:val="22"/>
          <w:szCs w:val="22"/>
          <w:lang w:val="es-CO"/>
        </w:rPr>
        <w:t xml:space="preserve">. </w:t>
      </w:r>
    </w:p>
    <w:p w14:paraId="0DD77F88"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F4446C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Este proyecto de Área Metropolitana no se concretó debido a que la Registraduría Nacional en el año 2000 no autorizó la realización de la consulta popular, con el argumento de que no se había expedido aún la Ley Orgánica de Ordenamiento Territorial que, de acuerdo con lo establecido en el artículo 319 de la Constitución, </w:t>
      </w:r>
      <w:r w:rsidRPr="007E34D7">
        <w:rPr>
          <w:rFonts w:ascii="Bookman Old Style" w:hAnsi="Bookman Old Style"/>
          <w:sz w:val="22"/>
          <w:szCs w:val="22"/>
          <w:lang w:val="es-CO"/>
        </w:rPr>
        <w:lastRenderedPageBreak/>
        <w:t>debía definir las características de ejecución de las consultas populares para la creación de nuevas áreas metropolitanas. Adicionalmente, porque no se había organizado la consulta popular, ni la consulta al Concejo de Bogotá y los concejos de los demás municipios.</w:t>
      </w:r>
    </w:p>
    <w:p w14:paraId="195CB10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4009790"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Sin embargo, ante la imperiosa necesidad de contar con un enfoque regional, en el año 2001 se creó la Mesa de Planificación Regional como una instancia de cooperación interinstitucional entre Cundinamarca y Bogotá, con la participación del sector privado regional, la academia, la cooperación internacional y la sociedad civil, desde la cual se abordaron temas como la construcción de una visión compartida de largo plazo, el estudio de escenarios referenciales de desarrollo y ocupación del territorio, y la identificación y gestión de una agenda de proyectos comunes regionales.</w:t>
      </w:r>
    </w:p>
    <w:p w14:paraId="75C33B5D"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DC946A2" w14:textId="095617E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el 2002, se conformó el Consejo Regional de Competitividad, instancia pública privada con la misión de formular y desarrollar la visión económica regional de largo plazo, con el fin de que la región fuera una de las primeras de Latinoamérica por su calidad de vida.  De este trabajo, se resalta la formulación y ejecución del Plan de Competitividad Regional, la Agenda Interna para Productividad y Competitividad de la Región Capital y la formulación del Plan Estratégico Exportador Regional (PEER). En el año 2007, cuando el Gobierno Nacional creó el Sistema Nacional de Competitividad, el Consejo se transformó en la Comisión Regional de Competitividad, que en la actualidad lidera la Estrategia de Especialización Inteligente para la Región. En virtud de lo previsto en el Decreto Nacional 1651 de 2019, mediante Decreto 217 del 02 de junio de 2021, la Gobernación de Cundinamarca estableció la Comisión Regional de Compe</w:t>
      </w:r>
      <w:r w:rsidR="00EE0B78">
        <w:rPr>
          <w:rFonts w:ascii="Bookman Old Style" w:hAnsi="Bookman Old Style"/>
          <w:sz w:val="22"/>
          <w:szCs w:val="22"/>
          <w:lang w:val="es-CO"/>
        </w:rPr>
        <w:t>titividad e Innovación de Bogotá</w:t>
      </w:r>
      <w:r w:rsidRPr="007E34D7">
        <w:rPr>
          <w:rFonts w:ascii="Bookman Old Style" w:hAnsi="Bookman Old Style"/>
          <w:sz w:val="22"/>
          <w:szCs w:val="22"/>
          <w:lang w:val="es-CO"/>
        </w:rPr>
        <w:t xml:space="preserve"> D.C. – Cundinamarca y, por su parte, el Distrito Capital mediante el Decreto 203 del 9 de junio de 20201, reguló la participación del Distrito Capital en la Comisión.</w:t>
      </w:r>
    </w:p>
    <w:p w14:paraId="0DA7ABC4"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4753BCB"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r w:rsidRPr="007E34D7">
        <w:rPr>
          <w:rFonts w:ascii="Bookman Old Style" w:hAnsi="Bookman Old Style"/>
          <w:sz w:val="22"/>
          <w:szCs w:val="22"/>
          <w:lang w:val="es-CO"/>
        </w:rPr>
        <w:t>Aunque la Mesa de Planificación Regional contribuyó al entendimiento de la necesidad de una visión conjunta para la Región, dado que no tenía carácter vinculante la ejecución de las acciones propuestas, dependía de la voluntad de los gobernantes. Por su parte, la Comisión Regional de Competitividad es un espacio de articulación público-privada relacionado con la competitividad de la Región, pero es insuficiente para la toma de decisiones en varias materias y la ejecución conjunta de proyectos de inversión.</w:t>
      </w:r>
    </w:p>
    <w:p w14:paraId="5083C06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979DBCE"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el 2008, la Alcaldía Mayor de Bogotá y la Gobernación de Cundinamarca suscribieron una Agenda Común con 32 temas estratégicos y 35 proyectos de alcance regional para el desarrollo de acciones e iniciativas de mediano y largo plazo que posicionaran a Cundinamarca y Bogotá, como una de las principales regiones de Latinoamérica. En diciembre de ese año se firmó un convenio interinstitucional para la conformación de la Región Capital en seis áreas programáticas: desarrollo institucional, competitividad y desarrollo socioeconómico, seguridad y convivencia, sostenibilidad ambiental, hábitat y servicios públicos, y movilidad para la integración.</w:t>
      </w:r>
    </w:p>
    <w:p w14:paraId="02F24F3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 </w:t>
      </w:r>
    </w:p>
    <w:p w14:paraId="24D6DC76"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lastRenderedPageBreak/>
        <w:t xml:space="preserve">En el 2012, se adelantó un segundo intento orientado a la conformación de un área metropolitana entre Bogotá y Soacha. De conformidad con lo dispuesto por la Ley 128 de 1994, se radicó la iniciativa ante la Registraduría Nacional, en la que se solicitó establecer una fecha para la realización de la consulta popular que autorizaría en ambos territorios la creación de la nueva figura. No obstante, el Congreso de la República expidió la Ley 1625 de 2013, que modificó el Régimen de Áreas Metropolitanas y determinó que Bogotá debía contar con una ley específica, que </w:t>
      </w:r>
      <w:r w:rsidRPr="007E34D7">
        <w:rPr>
          <w:rStyle w:val="NingunoA"/>
          <w:rFonts w:ascii="Bookman Old Style" w:hAnsi="Bookman Old Style"/>
          <w:i/>
          <w:iCs/>
          <w:sz w:val="22"/>
          <w:szCs w:val="22"/>
          <w:lang w:val="es-CO"/>
        </w:rPr>
        <w:t>“definirá las reglas especiales a las que se sujetaría la conformación de un Área Metropolitana entre Bogotá y los municipios colindantes del departamento de Cundinamarca”</w:t>
      </w:r>
      <w:r w:rsidRPr="007E34D7">
        <w:rPr>
          <w:rFonts w:ascii="Bookman Old Style" w:hAnsi="Bookman Old Style"/>
          <w:sz w:val="22"/>
          <w:szCs w:val="22"/>
          <w:lang w:val="es-CO"/>
        </w:rPr>
        <w:t xml:space="preserve">. (Artículo 39, Ley 1625 de 2013). </w:t>
      </w:r>
    </w:p>
    <w:p w14:paraId="61D453AA"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99A8577"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Con este cambio normativo, el proyecto de Área Metropolitana Bogotá – Soacha no se pudo concretar. Ante la demanda de inexequibilidad presentada contra los artículos 1 y 39 de la Ley 1625 de 2013, que alegaba la violación del derecho de Bogotá a integrarse con los municipios conurbados y la igualdad frente al resto de entidades territoriales de conformar un área metropolitana, la Corte Constitucional, en Sentencia C-226 de 2014, declaró exequibles los mencionados artículos, resaltando que no se estaba violando ninguno de los derechos alegados y que los artículos en cuestión ponían de presente la condición especial del Distrito Capital y de sus relaciones con los municipios de Cundinamarca, lo cual requería un desarrollo legal particular.</w:t>
      </w:r>
    </w:p>
    <w:p w14:paraId="27FEDE81"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7AABE25"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En el año 2014, se radicó ante el Congreso de la Republica el Proyecto de Ley N.° 110 de 2014 Senado, </w:t>
      </w:r>
      <w:r w:rsidRPr="007E34D7">
        <w:rPr>
          <w:rStyle w:val="NingunoA"/>
          <w:rFonts w:ascii="Bookman Old Style" w:hAnsi="Bookman Old Style"/>
          <w:i/>
          <w:iCs/>
          <w:sz w:val="22"/>
          <w:szCs w:val="22"/>
          <w:lang w:val="es-CO"/>
        </w:rPr>
        <w:t>“Por medio de la cual se establece el régimen político, administrativo y fiscal especial para la conformación del Área Metropolitana entre Bogotá Distrito Capital y el municipio de Soacha Cundinamarca"</w:t>
      </w:r>
      <w:r w:rsidRPr="007E34D7">
        <w:rPr>
          <w:rFonts w:ascii="Bookman Old Style" w:hAnsi="Bookman Old Style"/>
          <w:sz w:val="22"/>
          <w:szCs w:val="22"/>
          <w:lang w:val="es-CO"/>
        </w:rPr>
        <w:t>, el cual no tuvo ponencia y por lo tanto no surtió primer debate.</w:t>
      </w:r>
    </w:p>
    <w:p w14:paraId="6C4D95FD"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77FF12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Con fundamento en la Ley 1454 de 2011, Ley Orgánica de Ordenamiento Territorial, que en su artículo 30 creó la nueva figura de Región Administrativa y de Planificación como </w:t>
      </w:r>
      <w:r w:rsidRPr="007E34D7">
        <w:rPr>
          <w:rStyle w:val="NingunoA"/>
          <w:rFonts w:ascii="Bookman Old Style" w:hAnsi="Bookman Old Style"/>
          <w:i/>
          <w:iCs/>
          <w:sz w:val="22"/>
          <w:szCs w:val="22"/>
          <w:lang w:val="es-CO"/>
        </w:rPr>
        <w:t>“entidades conformadas por dos o más departamentos, con personería jurídica, autonomía financiera y patrimonio propio, cuya finalidad está orientada al desarrollo regional, la inversión y la competitividad”</w:t>
      </w:r>
      <w:r w:rsidRPr="007E34D7">
        <w:rPr>
          <w:rFonts w:ascii="Bookman Old Style" w:hAnsi="Bookman Old Style"/>
          <w:sz w:val="22"/>
          <w:szCs w:val="22"/>
          <w:lang w:val="es-CO"/>
        </w:rPr>
        <w:t xml:space="preserve">, se constituyó la RAPE – Región Central por medio del convenio 1676 de 2014, integrada por los departamentos de Cundinamarca, Meta, Boyacá y Tolima y el Distrito Capital. Cinco años más tarde se vinculó el departamento del Huila. </w:t>
      </w:r>
    </w:p>
    <w:p w14:paraId="02549608"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Este convenio establece que las partes constituyen la RAPE-Región Central con el fin de garantizar la ejecución de planes y programas de desarrollo integral y la prestación oportuna de los servicios a su cargo, así como el desarrollo económico y social, la inversión, la competitividad del territorito objeto de su competencia y el bienestar de sus habitantes</w:t>
      </w:r>
      <w:r w:rsidRPr="007E34D7">
        <w:rPr>
          <w:rStyle w:val="NingunoA"/>
          <w:rFonts w:ascii="Bookman Old Style" w:hAnsi="Bookman Old Style"/>
          <w:i/>
          <w:iCs/>
          <w:sz w:val="22"/>
          <w:szCs w:val="22"/>
          <w:lang w:val="es-CO"/>
        </w:rPr>
        <w:t>”</w:t>
      </w:r>
      <w:r w:rsidRPr="007E34D7">
        <w:rPr>
          <w:rFonts w:ascii="Bookman Old Style" w:hAnsi="Bookman Old Style"/>
          <w:sz w:val="22"/>
          <w:szCs w:val="22"/>
          <w:lang w:val="es-CO"/>
        </w:rPr>
        <w:t>.</w:t>
      </w:r>
    </w:p>
    <w:p w14:paraId="020C716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267FEC6"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Dentro de sus funciones se encuentran reglamentar y declarar los hechos regionales que delimiten el ámbito de intervención de la entidad; ejercer autoridad administrativa en la escala regional, en relación con los asuntos de su competencia y diseñar, adoptar, ejecutar, monitorear, evaluar y rendir cuentas del Plan Estratégico Regional y de los programas y proyectos que sean de interés común para las entidades que conforman la Región Central y que conduzcan al </w:t>
      </w:r>
      <w:r w:rsidRPr="007E34D7">
        <w:rPr>
          <w:rFonts w:ascii="Bookman Old Style" w:hAnsi="Bookman Old Style"/>
          <w:sz w:val="22"/>
          <w:szCs w:val="22"/>
          <w:lang w:val="es-CO"/>
        </w:rPr>
        <w:lastRenderedPageBreak/>
        <w:t xml:space="preserve">desarrollo integral sostenible del territorio dentro de los límites de su competencia; para lo cual contará con las prerrogativas que el ordenamiento jurídico establece para las entidades públicas y establecer un banco de proyectos y un banco de tierras para el desarrollo de los proyectos de impacto regional. </w:t>
      </w:r>
    </w:p>
    <w:p w14:paraId="5AA5C7CB"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Los hechos regionales identificados y aprobados por la RAPE Región Central son competitividad y proyección internacional, gobernanza y buen gobierno, infraestructura de transporte, logística y servicios públicos, seguridad alimentaria y desarrollo rural y sustentabilidad ecosistémica y manejo de riesgos.</w:t>
      </w:r>
      <w:r w:rsidRPr="007E34D7">
        <w:rPr>
          <w:rStyle w:val="NingunoA"/>
          <w:rFonts w:ascii="Bookman Old Style" w:eastAsia="Arial" w:hAnsi="Bookman Old Style" w:cs="Arial"/>
          <w:sz w:val="22"/>
          <w:szCs w:val="22"/>
          <w:vertAlign w:val="superscript"/>
          <w:lang w:val="es-CO"/>
        </w:rPr>
        <w:footnoteReference w:id="18"/>
      </w:r>
    </w:p>
    <w:p w14:paraId="24EE8F17"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EF41EBF"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En el año 2015 se creó el Comité de Integración Territorial (CIT), de acuerdo con lo dispuesto en la Ley 614 de 2000 que define los Comités de Integración Territorial como “cuerpos colegiados en los cuales las autoridades competentes concertarán lo referente a la implementación de los planes de ordenamiento territorial y a la presentación de la visión estratégica de desarrollo futuro del área de influencia territorial”. </w:t>
      </w:r>
    </w:p>
    <w:p w14:paraId="264C8AD6"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176FA8C"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El CIT actualmente está constituido por Cundinamarca, Bogotá, Corporinoquia, la CAR y 26 municipios del Departamento: Bojacá, Cajicá, Cota, Chía, Chipaque, Choachí, Facatativá, Funza, Fusagasugá, Granada, La Calera, Madrid, Mosquera, Pasca, Sesquilé, Sibaté, Silvania, Soacha, Sopó, Subachoque, Ubaque, Tabio, Tenjo, Tocancipá, Zipacón y Zipaquirá. Sus líneas de acción están relacionadas con la planificación y gestión territorial, la gobernanza y la consolidación de una identidad regional que permita el desarrollo de iniciativas conjuntas en el territorio.</w:t>
      </w:r>
    </w:p>
    <w:p w14:paraId="2C76BFA7"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2A327A2"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el período 2016-2019 se adelantaron numerosos estudios que han permitido diagnosticar y caracterizar la Región, al tiempo que se puso en operación, en conjunto entre las Secretarías de Planeación de Bogotá y Cundinamarca, el Observatorio de Dinámicas Urbano Regionales, ODUR y la Infraestructura de Datos Espaciales Regional, IDER.</w:t>
      </w:r>
    </w:p>
    <w:p w14:paraId="28345402"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A87A89D"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Para el período 2020-2023, de manera excepcional, en los planes de desarrollo departamental “Cundinamarca, ¡Región que Progresa! y el plan del Distrito Capital “Un nuevo contrato social y ambiental para el siglo XXI”, se definieron 23 metas conjuntas que están siendo implementadas por los dos gobiernos, como parte de la agenda de integración regional.</w:t>
      </w:r>
    </w:p>
    <w:p w14:paraId="415C91B6" w14:textId="77777777" w:rsidR="007E34D7" w:rsidRPr="007E34D7" w:rsidRDefault="007E34D7" w:rsidP="007E34D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942831B" w14:textId="33BD1495" w:rsidR="00EB7CF0" w:rsidRPr="00B11081" w:rsidRDefault="007E34D7" w:rsidP="00B1108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De lo anterior se concluye que a pesar de la existencia de la RAPE-Región Central para la escala supradepartamental y del Comité de Integración Territorial para la escala de borde, es decir, para la relación con los 20 municipios cercanos, y de la disposición y voluntad de los actuales mandatarios de Bogotá y Cundinamarca para trabajar en conjunto era necesaria y urgente la existencia de una figura formal y de largo plazo para gestionar las relaciones de Bogotá, Cundinamarca y los municipios del Departamento, lo que llevó a la creación de la Región Metropolitana Bogotá – Cundinamarca, mediante el Acto Legislativo N.° 02 de 2020, como entidad administrativa de asociatividad regional de régimen especial, </w:t>
      </w:r>
      <w:r w:rsidRPr="007E34D7">
        <w:rPr>
          <w:rFonts w:ascii="Bookman Old Style" w:hAnsi="Bookman Old Style"/>
          <w:sz w:val="22"/>
          <w:szCs w:val="22"/>
          <w:lang w:val="es-CO"/>
        </w:rPr>
        <w:lastRenderedPageBreak/>
        <w:t>con el objeto de garantizar la ejecución de planes y programas de desarrollo sostenible y la prestación oportuna y eficiente de los servicios a su cargo.</w:t>
      </w:r>
    </w:p>
    <w:p w14:paraId="47AC77A1" w14:textId="77777777" w:rsidR="00EB7CF0" w:rsidRPr="007E34D7" w:rsidRDefault="00EB7CF0" w:rsidP="00EB7CF0">
      <w:pPr>
        <w:rPr>
          <w:rFonts w:ascii="Bookman Old Style" w:hAnsi="Bookman Old Style"/>
          <w:b/>
          <w:szCs w:val="24"/>
        </w:rPr>
      </w:pPr>
    </w:p>
    <w:p w14:paraId="3E7626A4" w14:textId="4061D787" w:rsidR="00EB7CF0" w:rsidRDefault="007E34D7" w:rsidP="00B11081">
      <w:pPr>
        <w:pStyle w:val="Prrafodelista"/>
        <w:numPr>
          <w:ilvl w:val="0"/>
          <w:numId w:val="2"/>
        </w:numPr>
        <w:jc w:val="center"/>
        <w:rPr>
          <w:rFonts w:ascii="Bookman Old Style" w:hAnsi="Bookman Old Style"/>
          <w:b/>
          <w:szCs w:val="24"/>
        </w:rPr>
      </w:pPr>
      <w:r w:rsidRPr="007E34D7">
        <w:rPr>
          <w:rFonts w:ascii="Bookman Old Style" w:hAnsi="Bookman Old Style"/>
          <w:b/>
          <w:szCs w:val="24"/>
        </w:rPr>
        <w:t xml:space="preserve">PRINCIPALES </w:t>
      </w:r>
      <w:r w:rsidR="00B11081" w:rsidRPr="00B11081">
        <w:rPr>
          <w:rFonts w:ascii="Bookman Old Style" w:hAnsi="Bookman Old Style"/>
          <w:b/>
          <w:szCs w:val="24"/>
        </w:rPr>
        <w:t>MODIFICACIONES A LA PROPUESTA RADICADA</w:t>
      </w:r>
      <w:r w:rsidR="00B11081">
        <w:rPr>
          <w:rFonts w:ascii="Bookman Old Style" w:hAnsi="Bookman Old Style"/>
          <w:b/>
          <w:szCs w:val="24"/>
        </w:rPr>
        <w:t>.</w:t>
      </w:r>
    </w:p>
    <w:p w14:paraId="46DFB1DD" w14:textId="77777777" w:rsidR="00EE0B78" w:rsidRDefault="00EE0B78" w:rsidP="00EE0B78">
      <w:pPr>
        <w:rPr>
          <w:rFonts w:ascii="Bookman Old Style" w:hAnsi="Bookman Old Style"/>
          <w:b/>
          <w:szCs w:val="24"/>
        </w:rPr>
      </w:pPr>
    </w:p>
    <w:p w14:paraId="7920B962" w14:textId="05011400" w:rsidR="00EE0B78" w:rsidRPr="002747FD" w:rsidRDefault="00EE0B78" w:rsidP="00542082">
      <w:pPr>
        <w:pStyle w:val="Prrafodelista"/>
        <w:numPr>
          <w:ilvl w:val="0"/>
          <w:numId w:val="23"/>
        </w:numPr>
        <w:jc w:val="both"/>
        <w:rPr>
          <w:rFonts w:ascii="Bookman Old Style" w:hAnsi="Bookman Old Style"/>
          <w:b/>
          <w:szCs w:val="24"/>
        </w:rPr>
      </w:pPr>
      <w:r>
        <w:rPr>
          <w:rFonts w:ascii="Bookman Old Style" w:hAnsi="Bookman Old Style"/>
          <w:b/>
          <w:szCs w:val="24"/>
        </w:rPr>
        <w:t>PRINCIPIOS</w:t>
      </w:r>
      <w:r w:rsidR="002747FD">
        <w:rPr>
          <w:rFonts w:ascii="Bookman Old Style" w:hAnsi="Bookman Old Style"/>
          <w:b/>
          <w:szCs w:val="24"/>
        </w:rPr>
        <w:t xml:space="preserve">: </w:t>
      </w:r>
      <w:r w:rsidR="002747FD">
        <w:rPr>
          <w:rFonts w:ascii="Bookman Old Style" w:hAnsi="Bookman Old Style"/>
          <w:szCs w:val="24"/>
        </w:rPr>
        <w:t xml:space="preserve">Se incluyen dos nuevos principios, lo cuales son: meritocracia y solidaridad. En la propuesta alternativa, se busca elevar el principio de la democracia como un eje rector de la conformación burocrática de la Región. Si bien la declaración de principios se encuentra en el Artículo 5to de la propuesta alternativa, hay varias otras disposiciones que atienden a los nuevos principios, la designación del director de la Región Metropolitana, consagrada en el artículo 16, y la conformación de los consejos sectoriales, consagrada en el artículo 14, son unos ejemplos. </w:t>
      </w:r>
    </w:p>
    <w:p w14:paraId="66E1F1AB" w14:textId="77777777" w:rsidR="002747FD" w:rsidRDefault="002747FD" w:rsidP="002747FD">
      <w:pPr>
        <w:pStyle w:val="Prrafodelista"/>
        <w:jc w:val="both"/>
        <w:rPr>
          <w:rFonts w:ascii="Bookman Old Style" w:hAnsi="Bookman Old Style"/>
          <w:b/>
          <w:szCs w:val="24"/>
        </w:rPr>
      </w:pPr>
    </w:p>
    <w:p w14:paraId="5D09876B" w14:textId="77777777" w:rsidR="00932327" w:rsidRDefault="00EE0B78" w:rsidP="00542082">
      <w:pPr>
        <w:pStyle w:val="Prrafodelista"/>
        <w:numPr>
          <w:ilvl w:val="0"/>
          <w:numId w:val="23"/>
        </w:numPr>
        <w:jc w:val="both"/>
        <w:rPr>
          <w:rFonts w:ascii="Bookman Old Style" w:hAnsi="Bookman Old Style"/>
          <w:szCs w:val="24"/>
        </w:rPr>
      </w:pPr>
      <w:r>
        <w:rPr>
          <w:rFonts w:ascii="Bookman Old Style" w:hAnsi="Bookman Old Style"/>
          <w:b/>
          <w:szCs w:val="24"/>
        </w:rPr>
        <w:t>ALCANCE TERRITORIAL DE LA REG</w:t>
      </w:r>
      <w:r w:rsidR="00773877">
        <w:rPr>
          <w:rFonts w:ascii="Bookman Old Style" w:hAnsi="Bookman Old Style"/>
          <w:b/>
          <w:szCs w:val="24"/>
        </w:rPr>
        <w:t>IÓN METROPOLITANA</w:t>
      </w:r>
      <w:r w:rsidR="002747FD">
        <w:rPr>
          <w:rFonts w:ascii="Bookman Old Style" w:hAnsi="Bookman Old Style"/>
          <w:b/>
          <w:szCs w:val="24"/>
        </w:rPr>
        <w:t xml:space="preserve">: </w:t>
      </w:r>
      <w:r w:rsidR="002747FD">
        <w:rPr>
          <w:rFonts w:ascii="Bookman Old Style" w:hAnsi="Bookman Old Style"/>
          <w:szCs w:val="24"/>
        </w:rPr>
        <w:t xml:space="preserve">uno de los aspectos más problemáticos y criticados de la propuesta </w:t>
      </w:r>
      <w:r w:rsidR="00932327">
        <w:rPr>
          <w:rFonts w:ascii="Bookman Old Style" w:hAnsi="Bookman Old Style"/>
          <w:szCs w:val="24"/>
        </w:rPr>
        <w:t xml:space="preserve">original es que no existe una claridad real sobre el alcance territorial de la Región Metropolitana.  La idea inicial de limitar el alcance territorial de la Región a partir de unas áreas temáticas confunde y no establece de manera clara cuáles municipios como tal integran la región metropolitana. </w:t>
      </w:r>
    </w:p>
    <w:p w14:paraId="2F85C125" w14:textId="77777777" w:rsidR="00932327" w:rsidRPr="00932327" w:rsidRDefault="00932327" w:rsidP="00932327">
      <w:pPr>
        <w:pStyle w:val="Prrafodelista"/>
        <w:jc w:val="both"/>
        <w:rPr>
          <w:rFonts w:ascii="Bookman Old Style" w:hAnsi="Bookman Old Style"/>
          <w:szCs w:val="24"/>
        </w:rPr>
      </w:pPr>
    </w:p>
    <w:p w14:paraId="57B4008B" w14:textId="0F2D5AA5" w:rsidR="00932327" w:rsidRDefault="00932327" w:rsidP="00932327">
      <w:pPr>
        <w:pStyle w:val="Prrafodelista"/>
        <w:jc w:val="both"/>
        <w:rPr>
          <w:rFonts w:ascii="Bookman Old Style" w:hAnsi="Bookman Old Style"/>
          <w:szCs w:val="24"/>
        </w:rPr>
      </w:pPr>
      <w:r>
        <w:rPr>
          <w:rFonts w:ascii="Bookman Old Style" w:hAnsi="Bookman Old Style"/>
          <w:szCs w:val="24"/>
        </w:rPr>
        <w:t>De ese modo, se propone una forma alternativa de determinar el alcance territorial de la región Metropolitana que nace a partir de la eliminación inicial de los ámbitos geográficos. Así, mediante esta propuesta, los municipios pertenecen o no a la región en su integralidad, y se establecen dos requisitos, consagrados en el artícul</w:t>
      </w:r>
      <w:r w:rsidR="008075D7">
        <w:rPr>
          <w:rFonts w:ascii="Bookman Old Style" w:hAnsi="Bookman Old Style"/>
          <w:szCs w:val="24"/>
        </w:rPr>
        <w:t>o 07</w:t>
      </w:r>
      <w:r>
        <w:rPr>
          <w:rFonts w:ascii="Bookman Old Style" w:hAnsi="Bookman Old Style"/>
          <w:szCs w:val="24"/>
        </w:rPr>
        <w:t xml:space="preserve">, para la su anexión. </w:t>
      </w:r>
    </w:p>
    <w:p w14:paraId="6D3A8DFA" w14:textId="77777777" w:rsidR="00932327" w:rsidRDefault="00932327" w:rsidP="00932327">
      <w:pPr>
        <w:pStyle w:val="Prrafodelista"/>
        <w:jc w:val="both"/>
        <w:rPr>
          <w:rFonts w:ascii="Bookman Old Style" w:hAnsi="Bookman Old Style"/>
          <w:szCs w:val="24"/>
        </w:rPr>
      </w:pPr>
    </w:p>
    <w:p w14:paraId="2724EA46" w14:textId="4B4FE4DD" w:rsidR="00932327" w:rsidRDefault="00932327" w:rsidP="00932327">
      <w:pPr>
        <w:pStyle w:val="Prrafodelista"/>
        <w:jc w:val="both"/>
        <w:rPr>
          <w:rFonts w:ascii="Bookman Old Style" w:hAnsi="Bookman Old Style"/>
          <w:szCs w:val="24"/>
        </w:rPr>
      </w:pPr>
      <w:r>
        <w:rPr>
          <w:rFonts w:ascii="Bookman Old Style" w:hAnsi="Bookman Old Style"/>
          <w:szCs w:val="24"/>
        </w:rPr>
        <w:t xml:space="preserve">Los dos requisitos son, </w:t>
      </w:r>
      <w:r w:rsidR="00BB76AD">
        <w:rPr>
          <w:rFonts w:ascii="Bookman Old Style" w:hAnsi="Bookman Old Style"/>
          <w:szCs w:val="24"/>
        </w:rPr>
        <w:t xml:space="preserve">i. compartir conexidad geográfica con algún municipio que haga parte de la Región Metropolitana y ii. Compartir uno o más de los Hechos Metropolitanos que se identifiquen. Sobre el primer requisito surge la duda de los municipios que claramente tienen alcance metropolitano pero que no necesariamente tienen conexidad geográfica con el distrito Capital. Esa duda se soslaya con la inclusión de un artículo transitorio que prevé la constitución de una comisión interinstitucional que, con elementos técnicos, determine el perímetro inicial de la Región Metropolitana. </w:t>
      </w:r>
    </w:p>
    <w:p w14:paraId="33AD03A9" w14:textId="519D0370" w:rsidR="00EE0B78" w:rsidRPr="00932327" w:rsidRDefault="00932327" w:rsidP="00932327">
      <w:pPr>
        <w:rPr>
          <w:rFonts w:ascii="Bookman Old Style" w:hAnsi="Bookman Old Style"/>
          <w:szCs w:val="24"/>
        </w:rPr>
      </w:pPr>
      <w:r w:rsidRPr="00932327">
        <w:rPr>
          <w:rFonts w:ascii="Bookman Old Style" w:hAnsi="Bookman Old Style"/>
          <w:szCs w:val="24"/>
        </w:rPr>
        <w:t xml:space="preserve"> </w:t>
      </w:r>
    </w:p>
    <w:p w14:paraId="03A3F76E" w14:textId="42CF07C6" w:rsidR="00773877" w:rsidRDefault="00773877" w:rsidP="00542082">
      <w:pPr>
        <w:pStyle w:val="Prrafodelista"/>
        <w:numPr>
          <w:ilvl w:val="0"/>
          <w:numId w:val="23"/>
        </w:numPr>
        <w:jc w:val="both"/>
        <w:rPr>
          <w:rFonts w:ascii="Bookman Old Style" w:hAnsi="Bookman Old Style"/>
          <w:b/>
          <w:szCs w:val="24"/>
        </w:rPr>
      </w:pPr>
      <w:r>
        <w:rPr>
          <w:rFonts w:ascii="Bookman Old Style" w:hAnsi="Bookman Old Style"/>
          <w:b/>
          <w:szCs w:val="24"/>
        </w:rPr>
        <w:t>COMPETENCIAS TAXATIVAS</w:t>
      </w:r>
      <w:r w:rsidR="00BB76AD">
        <w:rPr>
          <w:rFonts w:ascii="Bookman Old Style" w:hAnsi="Bookman Old Style"/>
          <w:b/>
          <w:szCs w:val="24"/>
        </w:rPr>
        <w:t xml:space="preserve">: </w:t>
      </w:r>
      <w:r w:rsidR="00BB76AD">
        <w:rPr>
          <w:rFonts w:ascii="Bookman Old Style" w:hAnsi="Bookman Old Style"/>
          <w:szCs w:val="24"/>
        </w:rPr>
        <w:t>Uno de los elementos que es clave resaltar de la propuesta alternativa frente a la inicial,</w:t>
      </w:r>
      <w:r w:rsidR="003B23E1">
        <w:rPr>
          <w:rFonts w:ascii="Bookman Old Style" w:hAnsi="Bookman Old Style"/>
          <w:szCs w:val="24"/>
        </w:rPr>
        <w:t xml:space="preserve"> es que se elimina el numeral 6 del artículo 9 de la propuesta original para evitar que se le entreguen competencias a la Región Metropolitana que no tengan sustento legal. Esta disposición protege la autonomía de los entes territoriales que se vinculen a la Región Metropolitana y evita controversias futuras.  </w:t>
      </w:r>
    </w:p>
    <w:p w14:paraId="4457F7ED" w14:textId="74D60746" w:rsidR="00773877" w:rsidRDefault="00773877" w:rsidP="00542082">
      <w:pPr>
        <w:pStyle w:val="Prrafodelista"/>
        <w:numPr>
          <w:ilvl w:val="0"/>
          <w:numId w:val="23"/>
        </w:numPr>
        <w:jc w:val="both"/>
        <w:rPr>
          <w:rFonts w:ascii="Bookman Old Style" w:hAnsi="Bookman Old Style"/>
          <w:b/>
          <w:szCs w:val="24"/>
        </w:rPr>
      </w:pPr>
      <w:r>
        <w:rPr>
          <w:rFonts w:ascii="Bookman Old Style" w:hAnsi="Bookman Old Style"/>
          <w:b/>
          <w:szCs w:val="24"/>
        </w:rPr>
        <w:lastRenderedPageBreak/>
        <w:t>INCLUSIÓN DE LA RAPE CENTRO</w:t>
      </w:r>
      <w:r w:rsidR="004079F6">
        <w:rPr>
          <w:rFonts w:ascii="Bookman Old Style" w:hAnsi="Bookman Old Style"/>
          <w:b/>
          <w:szCs w:val="24"/>
        </w:rPr>
        <w:t xml:space="preserve">: </w:t>
      </w:r>
      <w:r w:rsidR="004079F6" w:rsidRPr="004079F6">
        <w:rPr>
          <w:rFonts w:ascii="Bookman Old Style" w:hAnsi="Bookman Old Style"/>
          <w:szCs w:val="24"/>
        </w:rPr>
        <w:t xml:space="preserve">En las competencias generales, establecidas en el artículo 10 de la propuesta alternativa, se incluye la planeación </w:t>
      </w:r>
      <w:r w:rsidR="00352741">
        <w:rPr>
          <w:rFonts w:ascii="Bookman Old Style" w:hAnsi="Bookman Old Style"/>
          <w:szCs w:val="24"/>
        </w:rPr>
        <w:t>los planes y programas que adelanta</w:t>
      </w:r>
      <w:r w:rsidR="004079F6" w:rsidRPr="004079F6">
        <w:rPr>
          <w:rFonts w:ascii="Bookman Old Style" w:hAnsi="Bookman Old Style"/>
          <w:szCs w:val="24"/>
        </w:rPr>
        <w:t xml:space="preserve"> la </w:t>
      </w:r>
      <w:r w:rsidR="004079F6" w:rsidRPr="004079F6">
        <w:rPr>
          <w:rFonts w:ascii="Bookman Old Style" w:hAnsi="Bookman Old Style"/>
        </w:rPr>
        <w:t>Región Administrativa de Planeación Especial</w:t>
      </w:r>
      <w:r w:rsidR="008075D7">
        <w:rPr>
          <w:rFonts w:ascii="Bookman Old Style" w:hAnsi="Bookman Old Style"/>
        </w:rPr>
        <w:t xml:space="preserve"> -</w:t>
      </w:r>
      <w:r w:rsidR="004079F6" w:rsidRPr="004079F6">
        <w:rPr>
          <w:rFonts w:ascii="Bookman Old Style" w:hAnsi="Bookman Old Style"/>
          <w:szCs w:val="24"/>
        </w:rPr>
        <w:t xml:space="preserve"> RAPE centro</w:t>
      </w:r>
      <w:r w:rsidR="00352741">
        <w:rPr>
          <w:rFonts w:ascii="Bookman Old Style" w:hAnsi="Bookman Old Style"/>
          <w:szCs w:val="24"/>
        </w:rPr>
        <w:t xml:space="preserve"> en el proceso de planeación de la Región Metropolitana. </w:t>
      </w:r>
    </w:p>
    <w:p w14:paraId="00FF59B6" w14:textId="77777777" w:rsidR="00727781" w:rsidRPr="00727781" w:rsidRDefault="00727781" w:rsidP="00727781">
      <w:pPr>
        <w:pStyle w:val="Prrafodelista"/>
        <w:jc w:val="both"/>
        <w:rPr>
          <w:rFonts w:ascii="Bookman Old Style" w:hAnsi="Bookman Old Style"/>
          <w:szCs w:val="24"/>
        </w:rPr>
      </w:pPr>
    </w:p>
    <w:p w14:paraId="0DEFC9FF" w14:textId="49D4BA64" w:rsidR="00CC724E" w:rsidRPr="0063521D" w:rsidRDefault="00CC724E" w:rsidP="00542082">
      <w:pPr>
        <w:pStyle w:val="Prrafodelista"/>
        <w:numPr>
          <w:ilvl w:val="0"/>
          <w:numId w:val="23"/>
        </w:numPr>
        <w:jc w:val="both"/>
        <w:rPr>
          <w:rFonts w:ascii="Bookman Old Style" w:hAnsi="Bookman Old Style"/>
          <w:szCs w:val="24"/>
        </w:rPr>
      </w:pPr>
      <w:r>
        <w:rPr>
          <w:rFonts w:ascii="Bookman Old Style" w:hAnsi="Bookman Old Style"/>
          <w:b/>
          <w:szCs w:val="24"/>
        </w:rPr>
        <w:t xml:space="preserve">PLAN INTEGRAL DE DESARROLLO Y </w:t>
      </w:r>
      <w:r w:rsidR="0063521D">
        <w:rPr>
          <w:rFonts w:ascii="Bookman Old Style" w:hAnsi="Bookman Old Style"/>
          <w:b/>
          <w:szCs w:val="24"/>
        </w:rPr>
        <w:t>ORDENAM</w:t>
      </w:r>
      <w:r w:rsidR="00A86AE9">
        <w:rPr>
          <w:rFonts w:ascii="Bookman Old Style" w:hAnsi="Bookman Old Style"/>
          <w:b/>
          <w:szCs w:val="24"/>
        </w:rPr>
        <w:t>I</w:t>
      </w:r>
      <w:r w:rsidR="0063521D">
        <w:rPr>
          <w:rFonts w:ascii="Bookman Old Style" w:hAnsi="Bookman Old Style"/>
          <w:b/>
          <w:szCs w:val="24"/>
        </w:rPr>
        <w:t>E</w:t>
      </w:r>
      <w:r w:rsidR="00A86AE9">
        <w:rPr>
          <w:rFonts w:ascii="Bookman Old Style" w:hAnsi="Bookman Old Style"/>
          <w:b/>
          <w:szCs w:val="24"/>
        </w:rPr>
        <w:t>NTO REGIONAL</w:t>
      </w:r>
      <w:r w:rsidR="00352741">
        <w:rPr>
          <w:rFonts w:ascii="Bookman Old Style" w:hAnsi="Bookman Old Style"/>
          <w:b/>
          <w:szCs w:val="24"/>
        </w:rPr>
        <w:t xml:space="preserve">: </w:t>
      </w:r>
      <w:r w:rsidR="00352741" w:rsidRPr="0063521D">
        <w:rPr>
          <w:rFonts w:ascii="Bookman Old Style" w:hAnsi="Bookman Old Style"/>
          <w:szCs w:val="24"/>
        </w:rPr>
        <w:t xml:space="preserve">Se cambia el Plan Director por el Plan Integral. El cambio no solo es </w:t>
      </w:r>
      <w:r w:rsidR="0063521D" w:rsidRPr="0063521D">
        <w:rPr>
          <w:rFonts w:ascii="Bookman Old Style" w:hAnsi="Bookman Old Style"/>
          <w:szCs w:val="24"/>
        </w:rPr>
        <w:t xml:space="preserve">de nombre, también se cambia la corporación que lo aprueba. Según la propuesta original, el Plan Director era aprobado por el Consejo Regional; ahora se propone que sea aprobado por el Órgano Democrático y sea sancionado por el Consejo Regional. De esa manera se garantiza una discusión mucho más democrática y ciudadana del Plan Integral que, en últimas, es la máxima instancia de planeación y visión de desarrollo de la Región Metropolitana. </w:t>
      </w:r>
    </w:p>
    <w:p w14:paraId="7AF460AD" w14:textId="77777777" w:rsidR="0063521D" w:rsidRDefault="0063521D" w:rsidP="0063521D">
      <w:pPr>
        <w:pStyle w:val="Prrafodelista"/>
        <w:jc w:val="both"/>
        <w:rPr>
          <w:rFonts w:ascii="Bookman Old Style" w:hAnsi="Bookman Old Style"/>
          <w:b/>
          <w:szCs w:val="24"/>
        </w:rPr>
      </w:pPr>
    </w:p>
    <w:p w14:paraId="31F19C47" w14:textId="37D3D646" w:rsidR="0063521D" w:rsidRPr="00727781" w:rsidRDefault="00A86AE9" w:rsidP="00727781">
      <w:pPr>
        <w:pStyle w:val="Prrafodelista"/>
        <w:numPr>
          <w:ilvl w:val="0"/>
          <w:numId w:val="23"/>
        </w:numPr>
        <w:jc w:val="both"/>
        <w:rPr>
          <w:rFonts w:ascii="Bookman Old Style" w:hAnsi="Bookman Old Style"/>
          <w:b/>
          <w:szCs w:val="24"/>
        </w:rPr>
      </w:pPr>
      <w:r>
        <w:rPr>
          <w:rFonts w:ascii="Bookman Old Style" w:hAnsi="Bookman Old Style"/>
          <w:b/>
          <w:szCs w:val="24"/>
        </w:rPr>
        <w:t>ESTRUCTURA DE GOBERNANZA</w:t>
      </w:r>
      <w:r w:rsidR="00727781">
        <w:rPr>
          <w:rFonts w:ascii="Bookman Old Style" w:hAnsi="Bookman Old Style"/>
          <w:b/>
          <w:szCs w:val="24"/>
        </w:rPr>
        <w:t>:</w:t>
      </w:r>
      <w:r>
        <w:rPr>
          <w:rFonts w:ascii="Bookman Old Style" w:hAnsi="Bookman Old Style"/>
          <w:b/>
          <w:szCs w:val="24"/>
        </w:rPr>
        <w:t xml:space="preserve"> </w:t>
      </w:r>
      <w:r w:rsidR="0063521D" w:rsidRPr="00727781">
        <w:rPr>
          <w:rFonts w:ascii="Bookman Old Style" w:hAnsi="Bookman Old Style"/>
          <w:szCs w:val="24"/>
        </w:rPr>
        <w:t xml:space="preserve">La propuesta en materia de estructura de gobernanza es quizás la más disruptiva y, si se quiere, la más ambiciosa de esta propuesta alternativa. Parte de la base de respetar en la Región Metropolitana el principio fundamental de la separación de los poderes. Además, incluye una innovación en separar la instancia de gobierno con la de administración y profundiza el carácter técnico y la selección meritocrática de la constitución burocrática del área metropolitana.  </w:t>
      </w:r>
    </w:p>
    <w:p w14:paraId="06AD8EDE" w14:textId="77777777" w:rsidR="002747FD" w:rsidRDefault="002747FD" w:rsidP="002747FD">
      <w:pPr>
        <w:rPr>
          <w:rFonts w:ascii="Bookman Old Style" w:hAnsi="Bookman Old Style"/>
          <w:b/>
          <w:szCs w:val="24"/>
        </w:rPr>
      </w:pPr>
    </w:p>
    <w:p w14:paraId="10731423" w14:textId="54D01CB0" w:rsidR="002747FD" w:rsidRPr="002747FD" w:rsidRDefault="0063521D" w:rsidP="0063521D">
      <w:pPr>
        <w:widowControl/>
        <w:ind w:left="720"/>
        <w:textAlignment w:val="baseline"/>
        <w:rPr>
          <w:rFonts w:ascii="Bookman Old Style" w:hAnsi="Bookman Old Style" w:cs="Arial"/>
          <w:b/>
          <w:color w:val="000000"/>
        </w:rPr>
      </w:pPr>
      <w:r w:rsidRPr="005619B1">
        <w:rPr>
          <w:rFonts w:ascii="Bookman Old Style" w:hAnsi="Bookman Old Style" w:cs="Arial"/>
          <w:b/>
          <w:color w:val="000000"/>
        </w:rPr>
        <w:t xml:space="preserve">A propósito del </w:t>
      </w:r>
      <w:r w:rsidR="002747FD" w:rsidRPr="002747FD">
        <w:rPr>
          <w:rFonts w:ascii="Bookman Old Style" w:hAnsi="Bookman Old Style" w:cs="Arial"/>
          <w:b/>
          <w:color w:val="000000"/>
        </w:rPr>
        <w:t>Órgano democrático de la Región Metropolitana</w:t>
      </w:r>
      <w:r w:rsidRPr="005619B1">
        <w:rPr>
          <w:rFonts w:ascii="Bookman Old Style" w:hAnsi="Bookman Old Style" w:cs="Arial"/>
          <w:b/>
          <w:color w:val="000000"/>
        </w:rPr>
        <w:t>:</w:t>
      </w:r>
    </w:p>
    <w:p w14:paraId="64D21C6C" w14:textId="77777777" w:rsidR="002747FD" w:rsidRPr="002747FD" w:rsidRDefault="002747FD" w:rsidP="0063521D">
      <w:pPr>
        <w:widowControl/>
        <w:ind w:left="708"/>
        <w:jc w:val="both"/>
        <w:rPr>
          <w:rFonts w:ascii="Bookman Old Style" w:hAnsi="Bookman Old Style"/>
          <w:sz w:val="24"/>
          <w:szCs w:val="24"/>
        </w:rPr>
      </w:pPr>
      <w:r w:rsidRPr="002747FD">
        <w:rPr>
          <w:rFonts w:ascii="Bookman Old Style" w:hAnsi="Bookman Old Style" w:cs="Arial"/>
          <w:color w:val="000000"/>
        </w:rPr>
        <w:t>Para hacer efectivo los principios de pluralidad y de participación, se prevé que la toma de decisión al seno de la Región Metropolitana incorpore por un lado, la totalidad de los niveles políticos regionales democráticamente elegidos por votación popular para garantizar el pluralismo político, cultural y territorial del territorio regional, y por otro lado la ciudadanía, para lo cual se crea el Órgano Democrático conformado por dos Juntas, la Junta Representativa Metropolitana y la Junta Ciudadana Metropolitana. </w:t>
      </w:r>
    </w:p>
    <w:p w14:paraId="6B99440F" w14:textId="77777777" w:rsidR="002747FD" w:rsidRPr="002747FD" w:rsidRDefault="002747FD" w:rsidP="002747FD">
      <w:pPr>
        <w:widowControl/>
        <w:rPr>
          <w:rFonts w:ascii="Bookman Old Style" w:hAnsi="Bookman Old Style"/>
          <w:sz w:val="24"/>
          <w:szCs w:val="24"/>
        </w:rPr>
      </w:pPr>
    </w:p>
    <w:p w14:paraId="2B10319F" w14:textId="77777777" w:rsidR="00727781" w:rsidRDefault="002747FD" w:rsidP="00727781">
      <w:pPr>
        <w:widowControl/>
        <w:ind w:left="720"/>
        <w:jc w:val="both"/>
        <w:rPr>
          <w:rFonts w:ascii="Bookman Old Style" w:hAnsi="Bookman Old Style"/>
          <w:b/>
          <w:sz w:val="24"/>
          <w:szCs w:val="24"/>
        </w:rPr>
      </w:pPr>
      <w:r w:rsidRPr="002747FD">
        <w:rPr>
          <w:rFonts w:ascii="Bookman Old Style" w:hAnsi="Bookman Old Style" w:cs="Arial"/>
          <w:b/>
          <w:color w:val="000000"/>
        </w:rPr>
        <w:t>La Junta Representativa Metropolitana</w:t>
      </w:r>
      <w:r w:rsidR="00727781">
        <w:rPr>
          <w:rFonts w:ascii="Bookman Old Style" w:hAnsi="Bookman Old Style" w:cs="Arial"/>
          <w:b/>
          <w:color w:val="000000"/>
        </w:rPr>
        <w:t>:</w:t>
      </w:r>
    </w:p>
    <w:p w14:paraId="57EF8557" w14:textId="6A17B88F" w:rsidR="002747FD" w:rsidRPr="00727781" w:rsidRDefault="002747FD" w:rsidP="00727781">
      <w:pPr>
        <w:widowControl/>
        <w:ind w:left="720"/>
        <w:jc w:val="both"/>
        <w:rPr>
          <w:rFonts w:ascii="Bookman Old Style" w:hAnsi="Bookman Old Style"/>
          <w:b/>
          <w:sz w:val="24"/>
          <w:szCs w:val="24"/>
        </w:rPr>
      </w:pPr>
      <w:r w:rsidRPr="002747FD">
        <w:rPr>
          <w:rFonts w:ascii="Bookman Old Style" w:hAnsi="Bookman Old Style" w:cs="Arial"/>
          <w:color w:val="000000"/>
        </w:rPr>
        <w:t>El Consejo Regional establecido en el Acto Legislativo N.° 02 de 2020 conformado por el Alcalde Mayor de Bogotá, los Alcaldes de los municipios de Cundinamarca que se asocien y el Gobernador de Cundinamarca, si bien son democráticamente elegidos, no constituye una garantía de la justa y adecuada representación democrática de la ciudadanía. Por un lado, el Consejo Regional representa un porcentaje muy limitado de los votos válidos: en las últimas elecciones locales, la Alcaldesa se eligió con el 35% de los votos válidos, mientras que el Gobernador de Cundinamarca electo ganó con el 55% de los votos válidos. Por otro lado, el Consejo Regional no toma en cuenta el peso demográfico de los territorios, que sin embargo constituye un elemento esencial a considerar al momento de definir una representación justa. </w:t>
      </w:r>
    </w:p>
    <w:p w14:paraId="1ADB3DAA" w14:textId="77777777" w:rsidR="002747FD" w:rsidRPr="002747FD" w:rsidRDefault="002747FD" w:rsidP="002747FD">
      <w:pPr>
        <w:widowControl/>
        <w:rPr>
          <w:rFonts w:ascii="Bookman Old Style" w:hAnsi="Bookman Old Style"/>
          <w:sz w:val="24"/>
          <w:szCs w:val="24"/>
        </w:rPr>
      </w:pPr>
    </w:p>
    <w:p w14:paraId="67D95B2D" w14:textId="77777777" w:rsidR="002747FD" w:rsidRPr="002747FD" w:rsidRDefault="002747FD" w:rsidP="0063521D">
      <w:pPr>
        <w:widowControl/>
        <w:ind w:left="708"/>
        <w:jc w:val="both"/>
        <w:rPr>
          <w:rFonts w:ascii="Bookman Old Style" w:hAnsi="Bookman Old Style"/>
          <w:sz w:val="24"/>
          <w:szCs w:val="24"/>
        </w:rPr>
      </w:pPr>
      <w:r w:rsidRPr="002747FD">
        <w:rPr>
          <w:rFonts w:ascii="Bookman Old Style" w:hAnsi="Bookman Old Style" w:cs="Arial"/>
          <w:color w:val="000000"/>
        </w:rPr>
        <w:lastRenderedPageBreak/>
        <w:t>Así que, con el objetivo de garantizar la democracia representativa en la estructura de gobernanza y la toma de decisión regional, la Junta Representativa Metropolitana estará compuesta por delegados del conjunto de las instituciones políticas territoriales existentes en la Región Metropolitana: (i) Concejos Municipales; (ii) Concejo Distrital; (iii) Asamblea Departamental; (iv) Cabildos Indígenas; (v) Juntas Administradoras Locales del Distrito Capital. </w:t>
      </w:r>
    </w:p>
    <w:p w14:paraId="188BC4F0" w14:textId="77777777" w:rsidR="002747FD" w:rsidRPr="002747FD" w:rsidRDefault="002747FD" w:rsidP="002747FD">
      <w:pPr>
        <w:widowControl/>
        <w:rPr>
          <w:rFonts w:ascii="Bookman Old Style" w:hAnsi="Bookman Old Style"/>
          <w:sz w:val="24"/>
          <w:szCs w:val="24"/>
        </w:rPr>
      </w:pPr>
    </w:p>
    <w:p w14:paraId="4EED0041" w14:textId="51E1FB5F" w:rsidR="005619B1" w:rsidRDefault="002747FD" w:rsidP="005619B1">
      <w:pPr>
        <w:widowControl/>
        <w:ind w:left="708"/>
        <w:jc w:val="both"/>
        <w:rPr>
          <w:rFonts w:ascii="Bookman Old Style" w:hAnsi="Bookman Old Style"/>
          <w:sz w:val="24"/>
          <w:szCs w:val="24"/>
        </w:rPr>
      </w:pPr>
      <w:r w:rsidRPr="002747FD">
        <w:rPr>
          <w:rFonts w:ascii="Bookman Old Style" w:hAnsi="Bookman Old Style" w:cs="Arial"/>
          <w:color w:val="000000"/>
        </w:rPr>
        <w:t>Para garantizar un peso justo y equitativo en la toma de decisión, la definición del número y atribución de los curules se hará según el criterio, por una parte, de la representación de la totalidad de las instituciones políticas de la Región Metropolitana, y por otra parte, según el criterio de la representación proporcional del peso demográfico de los entes territoriales regionales. Con el fin de permitir una entrada en funcionamiento gradual de la Región Metropolitana así como garantizar un equilibrio de los poderes y votos entre el Distrito Capital y los Municipios de Cundinamarca, se establece una conformación progresiva de la Junta Metropolitana Regional de la siguiente manera: </w:t>
      </w:r>
    </w:p>
    <w:p w14:paraId="65EB7827" w14:textId="3CD23A53" w:rsidR="002747FD" w:rsidRPr="002747FD" w:rsidRDefault="002747FD" w:rsidP="005619B1">
      <w:pPr>
        <w:widowControl/>
        <w:ind w:left="708"/>
        <w:jc w:val="both"/>
        <w:rPr>
          <w:rFonts w:ascii="Bookman Old Style" w:hAnsi="Bookman Old Style"/>
          <w:sz w:val="24"/>
          <w:szCs w:val="24"/>
        </w:rPr>
      </w:pPr>
    </w:p>
    <w:p w14:paraId="5E2ADAD8" w14:textId="52C88BEB" w:rsidR="00727781" w:rsidRDefault="002747FD" w:rsidP="00727781">
      <w:pPr>
        <w:widowControl/>
        <w:numPr>
          <w:ilvl w:val="0"/>
          <w:numId w:val="24"/>
        </w:numPr>
        <w:jc w:val="both"/>
        <w:textAlignment w:val="baseline"/>
        <w:rPr>
          <w:rFonts w:ascii="Bookman Old Style" w:hAnsi="Bookman Old Style" w:cs="Arial"/>
          <w:color w:val="000000"/>
        </w:rPr>
      </w:pPr>
      <w:r w:rsidRPr="002747FD">
        <w:rPr>
          <w:rFonts w:ascii="Bookman Old Style" w:hAnsi="Bookman Old Style" w:cs="Arial"/>
          <w:color w:val="000000"/>
        </w:rPr>
        <w:t>A la entrada en funcionamiento de la Región Metropolitana, la Junta Representativa Metropolitana se conformará por: un (1) delegado de cada Concejo Municipal de los municipios de Cundinamarca que integrarán la Región Metropolitana</w:t>
      </w:r>
      <w:r w:rsidR="00727781" w:rsidRPr="002747FD">
        <w:rPr>
          <w:rFonts w:ascii="Bookman Old Style" w:hAnsi="Bookman Old Style" w:cs="Arial"/>
          <w:color w:val="000000"/>
        </w:rPr>
        <w:t>,</w:t>
      </w:r>
      <w:r w:rsidRPr="002747FD">
        <w:rPr>
          <w:rFonts w:ascii="Bookman Old Style" w:hAnsi="Bookman Old Style" w:cs="Arial"/>
          <w:color w:val="000000"/>
        </w:rPr>
        <w:t xml:space="preserve"> tres (3) delegados del Concejo Distrital, tres (3) delegados de la Asamblea Departamental, un (1) delegado de cada cabildo indígena que se incorpore a la Región Metropolitana. </w:t>
      </w:r>
    </w:p>
    <w:p w14:paraId="5871BF62" w14:textId="77777777" w:rsidR="00727781" w:rsidRDefault="00727781" w:rsidP="00727781">
      <w:pPr>
        <w:widowControl/>
        <w:ind w:left="720"/>
        <w:jc w:val="both"/>
        <w:textAlignment w:val="baseline"/>
        <w:rPr>
          <w:rFonts w:ascii="Bookman Old Style" w:hAnsi="Bookman Old Style" w:cs="Arial"/>
          <w:color w:val="000000"/>
        </w:rPr>
      </w:pPr>
    </w:p>
    <w:p w14:paraId="6C094EDB" w14:textId="72AC935B" w:rsidR="00727781" w:rsidRDefault="002747FD" w:rsidP="00727781">
      <w:pPr>
        <w:widowControl/>
        <w:ind w:left="720"/>
        <w:jc w:val="both"/>
        <w:textAlignment w:val="baseline"/>
        <w:rPr>
          <w:rFonts w:ascii="Bookman Old Style" w:hAnsi="Bookman Old Style" w:cs="Arial"/>
          <w:color w:val="000000"/>
        </w:rPr>
      </w:pPr>
      <w:r w:rsidRPr="00727781">
        <w:rPr>
          <w:rFonts w:ascii="Bookman Old Style" w:hAnsi="Bookman Old Style" w:cs="Arial"/>
          <w:color w:val="000000"/>
        </w:rPr>
        <w:t>Con el fin de respaldar la representación de la escala municipal, los municipios integrantes de la Región Metropolitana se verán atribuir una (1) curul suplementaria si tenga una población superior a 30.000 habitantes, dos (2) curules suplementarias si tenga una población superior a 80.000 habitantes y tres (3) curules suplementarias si tenga una población superior a 500.000 habitantes.</w:t>
      </w:r>
    </w:p>
    <w:p w14:paraId="593A32BA" w14:textId="77777777" w:rsidR="00727781" w:rsidRDefault="00727781" w:rsidP="00727781">
      <w:pPr>
        <w:widowControl/>
        <w:ind w:left="720"/>
        <w:jc w:val="both"/>
        <w:textAlignment w:val="baseline"/>
        <w:rPr>
          <w:rFonts w:ascii="Bookman Old Style" w:hAnsi="Bookman Old Style" w:cs="Arial"/>
          <w:color w:val="000000"/>
        </w:rPr>
      </w:pPr>
    </w:p>
    <w:p w14:paraId="0A2ED4D7" w14:textId="619DF3DB" w:rsidR="00727781" w:rsidRDefault="002747FD" w:rsidP="00727781">
      <w:pPr>
        <w:widowControl/>
        <w:numPr>
          <w:ilvl w:val="0"/>
          <w:numId w:val="24"/>
        </w:numPr>
        <w:jc w:val="both"/>
        <w:textAlignment w:val="baseline"/>
        <w:rPr>
          <w:rFonts w:ascii="Bookman Old Style" w:hAnsi="Bookman Old Style" w:cs="Arial"/>
          <w:color w:val="000000"/>
        </w:rPr>
      </w:pPr>
      <w:r w:rsidRPr="00727781">
        <w:rPr>
          <w:rFonts w:ascii="Bookman Old Style" w:hAnsi="Bookman Old Style" w:cs="Arial"/>
          <w:color w:val="000000"/>
        </w:rPr>
        <w:t>Una vez la Región Metropolitana cuente con por lo menos diez (10) municipios integrantes, y con el objetivo de garantizar la representación plural y total de las localidades de Bogotá, se atribuirá una (1) curul a cada Junta Administrad</w:t>
      </w:r>
      <w:r w:rsidR="0063521D" w:rsidRPr="00727781">
        <w:rPr>
          <w:rFonts w:ascii="Bookman Old Style" w:hAnsi="Bookman Old Style" w:cs="Arial"/>
          <w:color w:val="000000"/>
        </w:rPr>
        <w:t>ora Local del Distrito Capital.</w:t>
      </w:r>
    </w:p>
    <w:p w14:paraId="62B03806" w14:textId="77777777" w:rsidR="00727781" w:rsidRDefault="00727781" w:rsidP="00727781">
      <w:pPr>
        <w:widowControl/>
        <w:ind w:left="720"/>
        <w:jc w:val="both"/>
        <w:textAlignment w:val="baseline"/>
        <w:rPr>
          <w:rFonts w:ascii="Bookman Old Style" w:hAnsi="Bookman Old Style" w:cs="Arial"/>
          <w:color w:val="000000"/>
        </w:rPr>
      </w:pPr>
    </w:p>
    <w:p w14:paraId="747F8FD9" w14:textId="41A7F008" w:rsidR="002747FD" w:rsidRPr="00727781" w:rsidRDefault="0063521D" w:rsidP="00727781">
      <w:pPr>
        <w:widowControl/>
        <w:numPr>
          <w:ilvl w:val="0"/>
          <w:numId w:val="24"/>
        </w:numPr>
        <w:jc w:val="both"/>
        <w:textAlignment w:val="baseline"/>
        <w:rPr>
          <w:rFonts w:ascii="Bookman Old Style" w:hAnsi="Bookman Old Style" w:cs="Arial"/>
          <w:color w:val="000000"/>
        </w:rPr>
      </w:pPr>
      <w:r w:rsidRPr="00727781">
        <w:rPr>
          <w:rFonts w:ascii="Bookman Old Style" w:hAnsi="Bookman Old Style" w:cs="Arial"/>
          <w:color w:val="000000"/>
        </w:rPr>
        <w:t>Una vez la Región Metropolitana cuente con por lo menos veinte (20) municipios integrantes, se atribuirá una (1) curul suplementaria por rango de quinientos (500.000) habitantes, con el objetivo de respaldar la representación proporcional del peso demográfico de la escala distrital. Las curules suplementarias estarán ocupadas por delegados del Concejo Distrital designados por la Plenaria.</w:t>
      </w:r>
    </w:p>
    <w:p w14:paraId="4FD472FC" w14:textId="77777777" w:rsidR="00530444" w:rsidRPr="002747FD" w:rsidRDefault="00530444" w:rsidP="00530444">
      <w:pPr>
        <w:widowControl/>
        <w:jc w:val="both"/>
        <w:textAlignment w:val="baseline"/>
        <w:rPr>
          <w:rFonts w:ascii="Bookman Old Style" w:hAnsi="Bookman Old Style" w:cs="Arial"/>
          <w:color w:val="000000"/>
        </w:rPr>
      </w:pPr>
    </w:p>
    <w:p w14:paraId="496C7DFA" w14:textId="77777777" w:rsidR="00095BE7" w:rsidRDefault="002747FD" w:rsidP="00095BE7">
      <w:pPr>
        <w:widowControl/>
        <w:ind w:left="720"/>
        <w:jc w:val="both"/>
        <w:rPr>
          <w:rFonts w:ascii="Bookman Old Style" w:hAnsi="Bookman Old Style"/>
          <w:b/>
          <w:sz w:val="24"/>
          <w:szCs w:val="24"/>
        </w:rPr>
      </w:pPr>
      <w:r w:rsidRPr="002747FD">
        <w:rPr>
          <w:rFonts w:ascii="Bookman Old Style" w:hAnsi="Bookman Old Style" w:cs="Arial"/>
          <w:b/>
          <w:color w:val="000000"/>
        </w:rPr>
        <w:t>La Junta Ciudadana Metropolitana</w:t>
      </w:r>
      <w:r w:rsidR="00095BE7">
        <w:rPr>
          <w:rFonts w:ascii="Bookman Old Style" w:hAnsi="Bookman Old Style" w:cs="Arial"/>
          <w:b/>
          <w:color w:val="000000"/>
        </w:rPr>
        <w:t>:</w:t>
      </w:r>
    </w:p>
    <w:p w14:paraId="58753B2A" w14:textId="3DE65C37" w:rsidR="002747FD" w:rsidRPr="00095BE7" w:rsidRDefault="002747FD" w:rsidP="00095BE7">
      <w:pPr>
        <w:widowControl/>
        <w:ind w:left="720"/>
        <w:jc w:val="both"/>
        <w:rPr>
          <w:rFonts w:ascii="Bookman Old Style" w:hAnsi="Bookman Old Style"/>
          <w:b/>
          <w:sz w:val="24"/>
          <w:szCs w:val="24"/>
        </w:rPr>
      </w:pPr>
      <w:r w:rsidRPr="002747FD">
        <w:rPr>
          <w:rFonts w:ascii="Bookman Old Style" w:hAnsi="Bookman Old Style" w:cs="Arial"/>
          <w:color w:val="000000"/>
        </w:rPr>
        <w:t xml:space="preserve">La Junta Ciudadana Metropolitana se conforma con el objetivo de garantizar a la ciudadanía su derecho a la participación democrática </w:t>
      </w:r>
      <w:r w:rsidRPr="002747FD">
        <w:rPr>
          <w:rFonts w:ascii="Bookman Old Style" w:hAnsi="Bookman Old Style" w:cs="Arial"/>
          <w:color w:val="000000"/>
        </w:rPr>
        <w:lastRenderedPageBreak/>
        <w:t>otorgada en la Constitución de 1991 que busca dar a la ciudadanía una injerencia directa en la decisión, ejecución y control de la gestión estatal en sus diversos niveles de gobierno, integrando a la ciudadana en la estructura de gobernanza y la toma de decisión regional.</w:t>
      </w:r>
    </w:p>
    <w:p w14:paraId="246B973F" w14:textId="77777777" w:rsidR="002747FD" w:rsidRPr="002747FD" w:rsidRDefault="002747FD" w:rsidP="005619B1">
      <w:pPr>
        <w:widowControl/>
        <w:ind w:left="708"/>
        <w:rPr>
          <w:rFonts w:ascii="Bookman Old Style" w:hAnsi="Bookman Old Style"/>
          <w:sz w:val="24"/>
          <w:szCs w:val="24"/>
        </w:rPr>
      </w:pPr>
    </w:p>
    <w:p w14:paraId="4E960F52" w14:textId="77777777" w:rsidR="002747FD" w:rsidRPr="002747FD" w:rsidRDefault="002747FD" w:rsidP="005619B1">
      <w:pPr>
        <w:widowControl/>
        <w:ind w:left="708"/>
        <w:jc w:val="both"/>
        <w:rPr>
          <w:rFonts w:ascii="Bookman Old Style" w:hAnsi="Bookman Old Style"/>
          <w:sz w:val="24"/>
          <w:szCs w:val="24"/>
        </w:rPr>
      </w:pPr>
      <w:r w:rsidRPr="002747FD">
        <w:rPr>
          <w:rFonts w:ascii="Bookman Old Style" w:hAnsi="Bookman Old Style" w:cs="Arial"/>
          <w:color w:val="000000"/>
        </w:rPr>
        <w:t>Al respecto, un informe de la OCDE de junio de 2020 intitulado “Participación Ciudadana innovadora y nuevas instituciones democráticas” identifica siete argumentos en favor de la instalación de procesos deliberativos y representativos incluyendo a la ciudadanía: (i) Mejora de los resultados de la acción pública; (ii) Legitimidad fortalecida al momento de  tomar decisiones difíciles; (iii) Mejora de la confianza de los ciudadanos frente a la instituciones públicas; (iv) Muestra de respeto para la ciudadanía y de deseo de fortalecer el poder de los ciudadanos; (v) Gobernanza más incluyente de las diversidades; (vi) Fortalecimiento de la integridad y prevención de la corrupción; (vii) Lucha contra la polarización y la desinformación. </w:t>
      </w:r>
    </w:p>
    <w:p w14:paraId="6DD6A8E8" w14:textId="77777777" w:rsidR="002747FD" w:rsidRPr="002747FD" w:rsidRDefault="002747FD" w:rsidP="005619B1">
      <w:pPr>
        <w:widowControl/>
        <w:ind w:left="708"/>
        <w:rPr>
          <w:rFonts w:ascii="Bookman Old Style" w:hAnsi="Bookman Old Style"/>
          <w:sz w:val="24"/>
          <w:szCs w:val="24"/>
        </w:rPr>
      </w:pPr>
    </w:p>
    <w:p w14:paraId="5F1AD09A" w14:textId="77777777" w:rsidR="002747FD" w:rsidRPr="002747FD" w:rsidRDefault="002747FD" w:rsidP="005619B1">
      <w:pPr>
        <w:widowControl/>
        <w:ind w:left="708"/>
        <w:jc w:val="both"/>
        <w:rPr>
          <w:rFonts w:ascii="Bookman Old Style" w:hAnsi="Bookman Old Style"/>
          <w:sz w:val="24"/>
          <w:szCs w:val="24"/>
        </w:rPr>
      </w:pPr>
      <w:r w:rsidRPr="002747FD">
        <w:rPr>
          <w:rFonts w:ascii="Bookman Old Style" w:hAnsi="Bookman Old Style" w:cs="Arial"/>
          <w:color w:val="000000"/>
        </w:rPr>
        <w:t>Muchas son las iniciativas internacionales que han emergido en los últimos años para instaurar figuras de democracia activa y participativa. La Junta Ciudadana Metropolitana se constituye en este contexto, inspirándose de experiencias anteriores, entre otras la Conferencia Ciudadana para el Clima creada en Francia en 2019 y el Consejo Ciudadano de la Comunidad Germanófona de Bélgica creado por el Decreto “Por medio del cual que se establece un diálogo ciudadano permanente en la Comunidad de Germanófona” de abril 2019. </w:t>
      </w:r>
    </w:p>
    <w:p w14:paraId="22C19BC2" w14:textId="77777777" w:rsidR="002747FD" w:rsidRPr="002747FD" w:rsidRDefault="002747FD" w:rsidP="005619B1">
      <w:pPr>
        <w:widowControl/>
        <w:ind w:left="708"/>
        <w:rPr>
          <w:rFonts w:ascii="Bookman Old Style" w:hAnsi="Bookman Old Style"/>
          <w:sz w:val="24"/>
          <w:szCs w:val="24"/>
        </w:rPr>
      </w:pPr>
    </w:p>
    <w:p w14:paraId="788125F5" w14:textId="77777777" w:rsidR="002747FD" w:rsidRPr="002747FD" w:rsidRDefault="002747FD" w:rsidP="005619B1">
      <w:pPr>
        <w:widowControl/>
        <w:ind w:left="708"/>
        <w:jc w:val="both"/>
        <w:rPr>
          <w:rFonts w:ascii="Bookman Old Style" w:hAnsi="Bookman Old Style"/>
          <w:sz w:val="24"/>
          <w:szCs w:val="24"/>
        </w:rPr>
      </w:pPr>
      <w:r w:rsidRPr="002747FD">
        <w:rPr>
          <w:rFonts w:ascii="Bookman Old Style" w:hAnsi="Bookman Old Style" w:cs="Arial"/>
          <w:color w:val="000000"/>
        </w:rPr>
        <w:t>Cómo recomendado por la OCDE en su informe anteriormente citado y de la misma manera que los dos ejemplos mencionados, la creación de la Junta Ciudadana Metropolitana se hace integrando los siguientes criterios: (i) Selección de los integrantes mediante sorteo público; (ii) Selección de los integrantes como un panel representativo de la composición demográfica; (iii) Incidencia de las propuestas y de la voz de los ciudadanos en las decisiones tomada por las instituciones públicas. </w:t>
      </w:r>
    </w:p>
    <w:p w14:paraId="3F4B3799" w14:textId="77777777" w:rsidR="002747FD" w:rsidRPr="002747FD" w:rsidRDefault="002747FD" w:rsidP="002747FD">
      <w:pPr>
        <w:rPr>
          <w:rFonts w:ascii="Bookman Old Style" w:hAnsi="Bookman Old Style"/>
          <w:b/>
          <w:szCs w:val="24"/>
        </w:rPr>
      </w:pPr>
    </w:p>
    <w:p w14:paraId="0DD71A2D" w14:textId="6A91A7D9" w:rsidR="00A86AE9" w:rsidRDefault="00A86AE9" w:rsidP="00542082">
      <w:pPr>
        <w:pStyle w:val="Prrafodelista"/>
        <w:numPr>
          <w:ilvl w:val="0"/>
          <w:numId w:val="23"/>
        </w:numPr>
        <w:jc w:val="both"/>
        <w:rPr>
          <w:rFonts w:ascii="Bookman Old Style" w:hAnsi="Bookman Old Style"/>
          <w:b/>
          <w:szCs w:val="24"/>
        </w:rPr>
      </w:pPr>
      <w:r>
        <w:rPr>
          <w:rFonts w:ascii="Bookman Old Style" w:hAnsi="Bookman Old Style"/>
          <w:b/>
          <w:szCs w:val="24"/>
        </w:rPr>
        <w:t>CONTROL POLÍTICO</w:t>
      </w:r>
      <w:r w:rsidR="005619B1">
        <w:rPr>
          <w:rFonts w:ascii="Bookman Old Style" w:hAnsi="Bookman Old Style"/>
          <w:b/>
          <w:szCs w:val="24"/>
        </w:rPr>
        <w:t xml:space="preserve">: </w:t>
      </w:r>
      <w:r w:rsidR="005619B1" w:rsidRPr="00530444">
        <w:rPr>
          <w:rFonts w:ascii="Bookman Old Style" w:hAnsi="Bookman Old Style"/>
          <w:szCs w:val="24"/>
        </w:rPr>
        <w:t>Otra de los elementos fundamentales de la propuesta alternativa es un cambio sustancial en la forma en que se ejerce el control político a las actuaciones de la Región Metropolitana. La propuesta inicial relegaba el control político a una limitación temporal que es incompatible con el ejercicio real del control político. En la propuesta alternativa se estatuye que la Región debe responder políticamente ante los Concejos Municipales, el Concejo Distr</w:t>
      </w:r>
      <w:r w:rsidR="00530444" w:rsidRPr="00530444">
        <w:rPr>
          <w:rFonts w:ascii="Bookman Old Style" w:hAnsi="Bookman Old Style"/>
          <w:szCs w:val="24"/>
        </w:rPr>
        <w:t>ital y</w:t>
      </w:r>
      <w:r w:rsidR="005619B1" w:rsidRPr="00530444">
        <w:rPr>
          <w:rFonts w:ascii="Bookman Old Style" w:hAnsi="Bookman Old Style"/>
          <w:szCs w:val="24"/>
        </w:rPr>
        <w:t xml:space="preserve"> la Asamblea de Cundinamarca</w:t>
      </w:r>
      <w:r w:rsidR="005619B1">
        <w:rPr>
          <w:rFonts w:ascii="Bookman Old Style" w:hAnsi="Bookman Old Style"/>
          <w:b/>
          <w:szCs w:val="24"/>
        </w:rPr>
        <w:t xml:space="preserve"> </w:t>
      </w:r>
    </w:p>
    <w:p w14:paraId="0A3B6901" w14:textId="77777777" w:rsidR="005619B1" w:rsidRPr="005619B1" w:rsidRDefault="005619B1" w:rsidP="005619B1">
      <w:pPr>
        <w:rPr>
          <w:rFonts w:ascii="Bookman Old Style" w:hAnsi="Bookman Old Style"/>
          <w:b/>
          <w:szCs w:val="24"/>
        </w:rPr>
      </w:pPr>
    </w:p>
    <w:p w14:paraId="2E8A93B3" w14:textId="705628E5" w:rsidR="00A86AE9" w:rsidRPr="0056776E" w:rsidRDefault="00A86AE9" w:rsidP="00542082">
      <w:pPr>
        <w:pStyle w:val="Prrafodelista"/>
        <w:numPr>
          <w:ilvl w:val="0"/>
          <w:numId w:val="23"/>
        </w:numPr>
        <w:jc w:val="both"/>
        <w:rPr>
          <w:rFonts w:ascii="Bookman Old Style" w:hAnsi="Bookman Old Style"/>
          <w:b/>
          <w:szCs w:val="24"/>
        </w:rPr>
      </w:pPr>
      <w:r>
        <w:rPr>
          <w:rFonts w:ascii="Bookman Old Style" w:hAnsi="Bookman Old Style"/>
          <w:b/>
          <w:szCs w:val="24"/>
        </w:rPr>
        <w:t>MECANISMOS DE PARTICIPACIÓN CIUDADANA</w:t>
      </w:r>
      <w:r w:rsidR="00530444">
        <w:rPr>
          <w:rFonts w:ascii="Bookman Old Style" w:hAnsi="Bookman Old Style"/>
          <w:b/>
          <w:szCs w:val="24"/>
        </w:rPr>
        <w:t xml:space="preserve">: </w:t>
      </w:r>
      <w:r w:rsidR="00530444" w:rsidRPr="00530444">
        <w:rPr>
          <w:rFonts w:ascii="Bookman Old Style" w:hAnsi="Bookman Old Style"/>
          <w:szCs w:val="24"/>
        </w:rPr>
        <w:t xml:space="preserve">La propuesta alternativa, como es evidente con la creación de todo el órgano democrático, tiene un componente muy fuerte de participación ciudadana. Así, se crea toda una serie de escenarios en los que la ciudadanía puede participar, desde la junta ciudadana hasta la posibilidad de organizar consultas </w:t>
      </w:r>
      <w:r w:rsidR="00530444" w:rsidRPr="00530444">
        <w:rPr>
          <w:rFonts w:ascii="Bookman Old Style" w:hAnsi="Bookman Old Style"/>
          <w:szCs w:val="24"/>
        </w:rPr>
        <w:lastRenderedPageBreak/>
        <w:t>populares para la anexión de los municipios a la Región. Adicionalmente, se incluyó</w:t>
      </w:r>
      <w:r w:rsidR="00530444">
        <w:rPr>
          <w:rFonts w:ascii="Bookman Old Style" w:hAnsi="Bookman Old Style"/>
          <w:b/>
          <w:szCs w:val="24"/>
        </w:rPr>
        <w:t xml:space="preserve"> </w:t>
      </w:r>
      <w:r w:rsidR="0056776E">
        <w:rPr>
          <w:rFonts w:ascii="Bookman Old Style" w:hAnsi="Bookman Old Style"/>
          <w:szCs w:val="24"/>
        </w:rPr>
        <w:t>la posibilidad de constitución de veedurías ciudadanas.</w:t>
      </w:r>
    </w:p>
    <w:p w14:paraId="2811A01B" w14:textId="77777777" w:rsidR="0056776E" w:rsidRPr="00D5016F" w:rsidRDefault="0056776E" w:rsidP="00D5016F">
      <w:pPr>
        <w:jc w:val="both"/>
        <w:rPr>
          <w:rFonts w:ascii="Bookman Old Style" w:hAnsi="Bookman Old Style"/>
          <w:b/>
          <w:szCs w:val="24"/>
        </w:rPr>
      </w:pPr>
    </w:p>
    <w:p w14:paraId="72361ECE" w14:textId="10125002" w:rsidR="00EB7CF0" w:rsidRPr="00D5016F" w:rsidRDefault="00A86AE9" w:rsidP="00D5016F">
      <w:pPr>
        <w:pStyle w:val="Prrafodelista"/>
        <w:numPr>
          <w:ilvl w:val="0"/>
          <w:numId w:val="23"/>
        </w:numPr>
        <w:jc w:val="both"/>
        <w:rPr>
          <w:rFonts w:ascii="Bookman Old Style" w:hAnsi="Bookman Old Style"/>
          <w:b/>
          <w:szCs w:val="24"/>
        </w:rPr>
      </w:pPr>
      <w:r>
        <w:rPr>
          <w:rFonts w:ascii="Bookman Old Style" w:hAnsi="Bookman Old Style"/>
          <w:b/>
          <w:szCs w:val="24"/>
        </w:rPr>
        <w:t>MECANISMOS DE FINANCIACIÓN</w:t>
      </w:r>
      <w:r w:rsidR="0056776E">
        <w:rPr>
          <w:rFonts w:ascii="Bookman Old Style" w:hAnsi="Bookman Old Style"/>
          <w:b/>
          <w:szCs w:val="24"/>
        </w:rPr>
        <w:t xml:space="preserve">: </w:t>
      </w:r>
      <w:r w:rsidR="0056776E" w:rsidRPr="000155F1">
        <w:rPr>
          <w:rFonts w:ascii="Bookman Old Style" w:hAnsi="Bookman Old Style"/>
          <w:bCs/>
          <w:szCs w:val="24"/>
        </w:rPr>
        <w:t>En materia de financiación se incluyen varios elementos dentro de los cuales se destacan la posibilidad de establecer obligaciones urbanísticas derivadas del cambio del uso del suelo de rural a suelo de expansión urbana o suburbana. Adicionalmente, se establecen unos criterios de eficiencia, equidad y progresividad en la causación y posterior recaudo del cobr</w:t>
      </w:r>
      <w:r w:rsidR="000155F1">
        <w:rPr>
          <w:rFonts w:ascii="Bookman Old Style" w:hAnsi="Bookman Old Style"/>
          <w:bCs/>
          <w:szCs w:val="24"/>
        </w:rPr>
        <w:t>o</w:t>
      </w:r>
      <w:r w:rsidR="0056776E" w:rsidRPr="000155F1">
        <w:rPr>
          <w:rFonts w:ascii="Bookman Old Style" w:hAnsi="Bookman Old Style"/>
          <w:bCs/>
          <w:szCs w:val="24"/>
        </w:rPr>
        <w:t xml:space="preserve"> por valorización que se autoriza para la financiación de la Región Metropolitana. Finalmente, se autoriza que el distrito capital ceda el 20% del recaudo de la sobretasa de los combustibles</w:t>
      </w:r>
      <w:r w:rsidR="000155F1">
        <w:rPr>
          <w:rFonts w:ascii="Bookman Old Style" w:hAnsi="Bookman Old Style"/>
          <w:bCs/>
          <w:szCs w:val="24"/>
        </w:rPr>
        <w:t xml:space="preserve"> (gasolina y </w:t>
      </w:r>
      <w:r w:rsidR="00835396">
        <w:rPr>
          <w:rFonts w:ascii="Bookman Old Style" w:hAnsi="Bookman Old Style"/>
          <w:bCs/>
          <w:szCs w:val="24"/>
        </w:rPr>
        <w:t>diésel</w:t>
      </w:r>
      <w:r w:rsidR="000155F1">
        <w:rPr>
          <w:rFonts w:ascii="Bookman Old Style" w:hAnsi="Bookman Old Style"/>
          <w:bCs/>
          <w:szCs w:val="24"/>
        </w:rPr>
        <w:t>)</w:t>
      </w:r>
      <w:r w:rsidR="0056776E" w:rsidRPr="000155F1">
        <w:rPr>
          <w:rFonts w:ascii="Bookman Old Style" w:hAnsi="Bookman Old Style"/>
          <w:bCs/>
          <w:szCs w:val="24"/>
        </w:rPr>
        <w:t>. Esta autorización se da toda vez que</w:t>
      </w:r>
      <w:r w:rsidR="000155F1">
        <w:rPr>
          <w:rFonts w:ascii="Bookman Old Style" w:hAnsi="Bookman Old Style"/>
          <w:bCs/>
          <w:szCs w:val="24"/>
        </w:rPr>
        <w:t xml:space="preserve"> el Distrito de</w:t>
      </w:r>
      <w:r w:rsidR="0056776E" w:rsidRPr="000155F1">
        <w:rPr>
          <w:rFonts w:ascii="Bookman Old Style" w:hAnsi="Bookman Old Style"/>
          <w:bCs/>
          <w:szCs w:val="24"/>
        </w:rPr>
        <w:t xml:space="preserve"> Bogotá, por su estructura org</w:t>
      </w:r>
      <w:r w:rsidR="000155F1">
        <w:rPr>
          <w:rFonts w:ascii="Bookman Old Style" w:hAnsi="Bookman Old Style"/>
          <w:bCs/>
          <w:szCs w:val="24"/>
        </w:rPr>
        <w:t>ánica especial, actualmente recibe doble sobretasa a los combustibles, es decir</w:t>
      </w:r>
      <w:r w:rsidR="00835396">
        <w:rPr>
          <w:rFonts w:ascii="Bookman Old Style" w:hAnsi="Bookman Old Style"/>
          <w:bCs/>
          <w:szCs w:val="24"/>
        </w:rPr>
        <w:t>,</w:t>
      </w:r>
      <w:r w:rsidR="000155F1">
        <w:rPr>
          <w:rFonts w:ascii="Bookman Old Style" w:hAnsi="Bookman Old Style"/>
          <w:bCs/>
          <w:szCs w:val="24"/>
        </w:rPr>
        <w:t xml:space="preserve"> cobra</w:t>
      </w:r>
      <w:r w:rsidR="00835396">
        <w:rPr>
          <w:rFonts w:ascii="Bookman Old Style" w:hAnsi="Bookman Old Style"/>
          <w:bCs/>
          <w:szCs w:val="24"/>
        </w:rPr>
        <w:t xml:space="preserve"> la sobretasa</w:t>
      </w:r>
      <w:r w:rsidR="000155F1">
        <w:rPr>
          <w:rFonts w:ascii="Bookman Old Style" w:hAnsi="Bookman Old Style"/>
          <w:bCs/>
          <w:szCs w:val="24"/>
        </w:rPr>
        <w:t xml:space="preserve"> como si fuera un municipio y un departamento al tiempo. </w:t>
      </w:r>
      <w:r w:rsidR="00835396">
        <w:rPr>
          <w:rFonts w:ascii="Bookman Old Style" w:hAnsi="Bookman Old Style"/>
          <w:bCs/>
          <w:szCs w:val="24"/>
        </w:rPr>
        <w:t xml:space="preserve">En la cesión de un porcentaje de la sobretasa a la gasolina, entendiendo además el transporte como un hecho metropolitano, </w:t>
      </w:r>
      <w:r w:rsidR="00FA60CF">
        <w:rPr>
          <w:rFonts w:ascii="Bookman Old Style" w:hAnsi="Bookman Old Style"/>
          <w:bCs/>
          <w:szCs w:val="24"/>
        </w:rPr>
        <w:t>es</w:t>
      </w:r>
      <w:r w:rsidR="00835396">
        <w:rPr>
          <w:rFonts w:ascii="Bookman Old Style" w:hAnsi="Bookman Old Style"/>
          <w:bCs/>
          <w:szCs w:val="24"/>
        </w:rPr>
        <w:t xml:space="preserve"> una oportunidad de crear una fuente robusta de ingresos a la Región Metropolitana. </w:t>
      </w:r>
    </w:p>
    <w:p w14:paraId="2148BD06" w14:textId="77777777" w:rsidR="00EB7CF0" w:rsidRDefault="00EB7CF0" w:rsidP="00245A2D">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14:paraId="7E885024" w14:textId="77777777" w:rsidR="00EB7CF0" w:rsidRDefault="00EB7CF0" w:rsidP="00EB7CF0">
      <w:pPr>
        <w:jc w:val="both"/>
        <w:rPr>
          <w:rFonts w:ascii="Bookman Old Style" w:hAnsi="Bookman Old Style"/>
          <w:b/>
          <w:color w:val="000000" w:themeColor="text1"/>
        </w:rPr>
      </w:pPr>
    </w:p>
    <w:p w14:paraId="4E77616D" w14:textId="2F196DB7" w:rsidR="00EB7CF0" w:rsidRPr="00253221" w:rsidRDefault="00FA3DC0" w:rsidP="00EB7CF0">
      <w:pPr>
        <w:jc w:val="both"/>
        <w:rPr>
          <w:rFonts w:ascii="Bookman Old Style" w:hAnsi="Bookman Old Style"/>
          <w:b/>
          <w:color w:val="000000" w:themeColor="text1"/>
        </w:rPr>
      </w:pPr>
      <w:r>
        <w:rPr>
          <w:rFonts w:ascii="Bookman Old Style" w:hAnsi="Bookman Old Style"/>
          <w:b/>
          <w:color w:val="000000" w:themeColor="text1"/>
        </w:rPr>
        <w:t>5</w:t>
      </w:r>
      <w:r w:rsidR="00EB7CF0" w:rsidRPr="00253221">
        <w:rPr>
          <w:rFonts w:ascii="Bookman Old Style" w:hAnsi="Bookman Old Style"/>
          <w:b/>
          <w:color w:val="000000" w:themeColor="text1"/>
        </w:rPr>
        <w:t>.1 CONSTITUCIONAL:</w:t>
      </w:r>
    </w:p>
    <w:p w14:paraId="54E15F40" w14:textId="77777777" w:rsidR="00EB7CF0" w:rsidRDefault="00EB7CF0" w:rsidP="00EB7CF0">
      <w:pPr>
        <w:contextualSpacing/>
        <w:jc w:val="both"/>
        <w:rPr>
          <w:rFonts w:ascii="Bookman Old Style" w:hAnsi="Bookman Old Style"/>
          <w:b/>
          <w:color w:val="000000" w:themeColor="text1"/>
        </w:rPr>
      </w:pPr>
    </w:p>
    <w:p w14:paraId="650FED1E" w14:textId="77777777" w:rsidR="00EB7CF0" w:rsidRPr="00D5016F" w:rsidRDefault="00EB7CF0" w:rsidP="00D5016F">
      <w:pPr>
        <w:contextualSpacing/>
        <w:jc w:val="both"/>
        <w:rPr>
          <w:rFonts w:ascii="Bookman Old Style" w:hAnsi="Bookman Old Style"/>
          <w:i/>
          <w:iCs/>
          <w:color w:val="000000" w:themeColor="text1"/>
        </w:rPr>
      </w:pPr>
      <w:r w:rsidRPr="00D5016F">
        <w:rPr>
          <w:rFonts w:ascii="Bookman Old Style" w:hAnsi="Bookman Old Style"/>
          <w:b/>
          <w:i/>
          <w:iCs/>
          <w:color w:val="000000" w:themeColor="text1"/>
        </w:rPr>
        <w:t>ARTICULO 114</w:t>
      </w:r>
      <w:r w:rsidRPr="00D5016F">
        <w:rPr>
          <w:rFonts w:ascii="Bookman Old Style" w:hAnsi="Bookman Old Style"/>
          <w:i/>
          <w:iCs/>
          <w:color w:val="000000" w:themeColor="text1"/>
        </w:rPr>
        <w:t>. Corresponde al Congreso de la República reformar la Constitución, hacer las leyes y ejercer control político sobre el gobierno y la administración.</w:t>
      </w:r>
    </w:p>
    <w:p w14:paraId="2F08940E" w14:textId="77777777" w:rsidR="00EB7CF0" w:rsidRPr="00D5016F" w:rsidRDefault="00EB7CF0" w:rsidP="00D5016F">
      <w:pPr>
        <w:contextualSpacing/>
        <w:jc w:val="both"/>
        <w:rPr>
          <w:rFonts w:ascii="Bookman Old Style" w:hAnsi="Bookman Old Style"/>
          <w:i/>
          <w:iCs/>
          <w:color w:val="000000" w:themeColor="text1"/>
        </w:rPr>
      </w:pPr>
    </w:p>
    <w:p w14:paraId="7724B619" w14:textId="77777777" w:rsidR="00EB7CF0" w:rsidRPr="00D5016F" w:rsidRDefault="00EB7CF0" w:rsidP="00D5016F">
      <w:pPr>
        <w:contextualSpacing/>
        <w:jc w:val="both"/>
        <w:rPr>
          <w:rFonts w:ascii="Bookman Old Style" w:hAnsi="Bookman Old Style"/>
          <w:i/>
          <w:iCs/>
          <w:color w:val="000000" w:themeColor="text1"/>
        </w:rPr>
      </w:pPr>
      <w:r w:rsidRPr="00D5016F">
        <w:rPr>
          <w:rFonts w:ascii="Bookman Old Style" w:hAnsi="Bookman Old Style"/>
          <w:i/>
          <w:iCs/>
          <w:color w:val="000000" w:themeColor="text1"/>
        </w:rPr>
        <w:t>El Congreso de la República, estará integrado por el Senado y la Cámara de Representantes</w:t>
      </w:r>
    </w:p>
    <w:p w14:paraId="566AD531" w14:textId="77777777" w:rsidR="00EB7CF0" w:rsidRDefault="00EB7CF0" w:rsidP="00D5016F">
      <w:pPr>
        <w:contextualSpacing/>
        <w:jc w:val="both"/>
        <w:rPr>
          <w:rFonts w:ascii="Bookman Old Style" w:hAnsi="Bookman Old Style"/>
          <w:color w:val="000000" w:themeColor="text1"/>
        </w:rPr>
      </w:pPr>
    </w:p>
    <w:p w14:paraId="5B81993B" w14:textId="77777777" w:rsidR="00EB7CF0" w:rsidRPr="00D5016F" w:rsidRDefault="00EB7CF0" w:rsidP="00D5016F">
      <w:pPr>
        <w:contextualSpacing/>
        <w:jc w:val="both"/>
        <w:rPr>
          <w:rFonts w:ascii="Bookman Old Style" w:hAnsi="Bookman Old Style"/>
          <w:i/>
          <w:iCs/>
          <w:color w:val="000000" w:themeColor="text1"/>
        </w:rPr>
      </w:pPr>
      <w:r w:rsidRPr="00D5016F">
        <w:rPr>
          <w:rFonts w:ascii="Bookman Old Style" w:hAnsi="Bookman Old Style"/>
          <w:b/>
          <w:i/>
          <w:iCs/>
          <w:color w:val="000000" w:themeColor="text1"/>
        </w:rPr>
        <w:t>ARTICULO  150</w:t>
      </w:r>
      <w:r w:rsidRPr="00D5016F">
        <w:rPr>
          <w:rFonts w:ascii="Bookman Old Style" w:hAnsi="Bookman Old Style"/>
          <w:i/>
          <w:iCs/>
          <w:color w:val="000000" w:themeColor="text1"/>
        </w:rPr>
        <w:t>. Corresponde al Congreso hacer las leyes. Por medio de ellas ejerce las siguientes funciones:</w:t>
      </w:r>
    </w:p>
    <w:p w14:paraId="15E063DF" w14:textId="77777777" w:rsidR="00EB7CF0" w:rsidRPr="00D5016F" w:rsidRDefault="00EB7CF0" w:rsidP="00D5016F">
      <w:pPr>
        <w:contextualSpacing/>
        <w:jc w:val="both"/>
        <w:rPr>
          <w:rFonts w:ascii="Bookman Old Style" w:hAnsi="Bookman Old Style"/>
          <w:i/>
          <w:iCs/>
          <w:color w:val="000000" w:themeColor="text1"/>
        </w:rPr>
      </w:pPr>
    </w:p>
    <w:p w14:paraId="5C642A04" w14:textId="77777777" w:rsidR="00EB7CF0" w:rsidRPr="00D5016F" w:rsidRDefault="00EB7CF0" w:rsidP="00D5016F">
      <w:pPr>
        <w:pStyle w:val="Prrafodelista"/>
        <w:numPr>
          <w:ilvl w:val="0"/>
          <w:numId w:val="3"/>
        </w:numPr>
        <w:spacing w:after="0" w:line="240" w:lineRule="auto"/>
        <w:ind w:left="284" w:hanging="284"/>
        <w:jc w:val="both"/>
        <w:rPr>
          <w:rFonts w:ascii="Bookman Old Style" w:hAnsi="Bookman Old Style"/>
          <w:i/>
          <w:iCs/>
          <w:color w:val="000000" w:themeColor="text1"/>
        </w:rPr>
      </w:pPr>
      <w:r w:rsidRPr="00D5016F">
        <w:rPr>
          <w:rFonts w:ascii="Bookman Old Style" w:hAnsi="Bookman Old Style"/>
          <w:i/>
          <w:iCs/>
          <w:color w:val="000000" w:themeColor="text1"/>
        </w:rPr>
        <w:t>Interpretar, reformar y derogar las leyes.</w:t>
      </w:r>
      <w:r w:rsidRPr="00D5016F">
        <w:rPr>
          <w:rFonts w:ascii="Bookman Old Style" w:hAnsi="Bookman Old Style"/>
          <w:i/>
          <w:iCs/>
        </w:rPr>
        <w:t xml:space="preserve"> </w:t>
      </w:r>
    </w:p>
    <w:p w14:paraId="09ACCAA6" w14:textId="77777777" w:rsidR="00EB7CF0" w:rsidRPr="00D5016F" w:rsidRDefault="00EB7CF0" w:rsidP="00D5016F">
      <w:pPr>
        <w:pStyle w:val="Prrafodelista"/>
        <w:ind w:left="284" w:hanging="284"/>
        <w:jc w:val="both"/>
        <w:rPr>
          <w:rFonts w:ascii="Bookman Old Style" w:hAnsi="Bookman Old Style"/>
          <w:i/>
          <w:iCs/>
          <w:color w:val="000000" w:themeColor="text1"/>
        </w:rPr>
      </w:pPr>
    </w:p>
    <w:p w14:paraId="44E70B0F" w14:textId="77777777" w:rsidR="00EB7CF0" w:rsidRPr="00D5016F" w:rsidRDefault="00EB7CF0" w:rsidP="00D5016F">
      <w:pPr>
        <w:pStyle w:val="Prrafodelista"/>
        <w:numPr>
          <w:ilvl w:val="0"/>
          <w:numId w:val="3"/>
        </w:numPr>
        <w:spacing w:after="0" w:line="240" w:lineRule="auto"/>
        <w:ind w:left="284" w:hanging="284"/>
        <w:jc w:val="both"/>
        <w:rPr>
          <w:rFonts w:ascii="Bookman Old Style" w:hAnsi="Bookman Old Style"/>
          <w:i/>
          <w:iCs/>
          <w:color w:val="000000" w:themeColor="text1"/>
        </w:rPr>
      </w:pPr>
      <w:r w:rsidRPr="00D5016F">
        <w:rPr>
          <w:rFonts w:ascii="Bookman Old Style" w:hAnsi="Bookman Old Style"/>
          <w:i/>
          <w:iCs/>
          <w:color w:val="000000" w:themeColor="text1"/>
        </w:rPr>
        <w:t>Expedir códigos en todos los ramos de la legislación y reformar sus disposiciones.</w:t>
      </w:r>
    </w:p>
    <w:p w14:paraId="6EA02699" w14:textId="77777777" w:rsidR="00EB7CF0" w:rsidRPr="00D5016F" w:rsidRDefault="00EB7CF0" w:rsidP="00D5016F">
      <w:pPr>
        <w:pStyle w:val="Prrafodelista"/>
        <w:ind w:left="284" w:hanging="284"/>
        <w:jc w:val="both"/>
        <w:rPr>
          <w:rFonts w:ascii="Bookman Old Style" w:hAnsi="Bookman Old Style"/>
          <w:i/>
          <w:iCs/>
          <w:color w:val="000000" w:themeColor="text1"/>
        </w:rPr>
      </w:pPr>
    </w:p>
    <w:p w14:paraId="10F5A7DB" w14:textId="77777777" w:rsidR="00EB7CF0" w:rsidRPr="00D5016F" w:rsidRDefault="00EB7CF0" w:rsidP="00D5016F">
      <w:pPr>
        <w:pStyle w:val="Prrafodelista"/>
        <w:numPr>
          <w:ilvl w:val="0"/>
          <w:numId w:val="3"/>
        </w:numPr>
        <w:spacing w:after="0" w:line="240" w:lineRule="auto"/>
        <w:ind w:left="284" w:hanging="284"/>
        <w:jc w:val="both"/>
        <w:rPr>
          <w:rFonts w:ascii="Bookman Old Style" w:hAnsi="Bookman Old Style"/>
          <w:i/>
          <w:iCs/>
          <w:color w:val="000000" w:themeColor="text1"/>
        </w:rPr>
      </w:pPr>
      <w:r w:rsidRPr="00D5016F">
        <w:rPr>
          <w:rFonts w:ascii="Bookman Old Style" w:hAnsi="Bookman Old Style"/>
          <w:i/>
          <w:iCs/>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B35422B" w14:textId="77777777" w:rsidR="00EB7CF0" w:rsidRPr="00D5016F" w:rsidRDefault="00EB7CF0" w:rsidP="00D5016F">
      <w:pPr>
        <w:pStyle w:val="Prrafodelista"/>
        <w:ind w:left="284" w:hanging="284"/>
        <w:jc w:val="both"/>
        <w:rPr>
          <w:rFonts w:ascii="Bookman Old Style" w:hAnsi="Bookman Old Style"/>
          <w:i/>
          <w:iCs/>
          <w:color w:val="000000" w:themeColor="text1"/>
        </w:rPr>
      </w:pPr>
    </w:p>
    <w:p w14:paraId="05383BA6" w14:textId="77777777" w:rsidR="00EB7CF0" w:rsidRPr="00D5016F" w:rsidRDefault="00EB7CF0" w:rsidP="00D5016F">
      <w:pPr>
        <w:pStyle w:val="Prrafodelista"/>
        <w:numPr>
          <w:ilvl w:val="0"/>
          <w:numId w:val="3"/>
        </w:numPr>
        <w:spacing w:after="0" w:line="240" w:lineRule="auto"/>
        <w:ind w:left="284" w:hanging="284"/>
        <w:jc w:val="both"/>
        <w:rPr>
          <w:rFonts w:ascii="Bookman Old Style" w:hAnsi="Bookman Old Style"/>
          <w:i/>
          <w:iCs/>
          <w:color w:val="000000" w:themeColor="text1"/>
        </w:rPr>
      </w:pPr>
      <w:r w:rsidRPr="00D5016F">
        <w:rPr>
          <w:rFonts w:ascii="Bookman Old Style" w:hAnsi="Bookman Old Style"/>
          <w:i/>
          <w:iCs/>
          <w:color w:val="000000" w:themeColor="text1"/>
        </w:rPr>
        <w:t>Definir la división general del territorio con arreglo a lo previsto en esta Constitución, fijar las bases y condiciones para crear, eliminar, modificar o fusionar entidades territoriales y establecer sus competencias.</w:t>
      </w:r>
    </w:p>
    <w:p w14:paraId="5955027B" w14:textId="77777777" w:rsidR="00EB7CF0" w:rsidRPr="00F46028" w:rsidRDefault="00EB7CF0" w:rsidP="00EB7CF0">
      <w:pPr>
        <w:jc w:val="both"/>
        <w:rPr>
          <w:rFonts w:ascii="Bookman Old Style" w:hAnsi="Bookman Old Style"/>
          <w:b/>
          <w:color w:val="000000" w:themeColor="text1"/>
        </w:rPr>
      </w:pPr>
    </w:p>
    <w:p w14:paraId="2D4D04D9" w14:textId="047A5664" w:rsidR="00EB7CF0" w:rsidRPr="00253221" w:rsidRDefault="00FA3DC0" w:rsidP="00EB7CF0">
      <w:pPr>
        <w:jc w:val="both"/>
        <w:rPr>
          <w:rFonts w:ascii="Bookman Old Style" w:hAnsi="Bookman Old Style"/>
          <w:b/>
          <w:color w:val="000000" w:themeColor="text1"/>
          <w:u w:val="single"/>
        </w:rPr>
      </w:pPr>
      <w:r>
        <w:rPr>
          <w:rFonts w:ascii="Bookman Old Style" w:hAnsi="Bookman Old Style"/>
          <w:b/>
          <w:color w:val="000000" w:themeColor="text1"/>
        </w:rPr>
        <w:t>5</w:t>
      </w:r>
      <w:r w:rsidR="00EB7CF0">
        <w:rPr>
          <w:rFonts w:ascii="Bookman Old Style" w:hAnsi="Bookman Old Style"/>
          <w:b/>
          <w:color w:val="000000" w:themeColor="text1"/>
        </w:rPr>
        <w:t xml:space="preserve">.2 </w:t>
      </w:r>
      <w:r w:rsidR="00EB7CF0" w:rsidRPr="00253221">
        <w:rPr>
          <w:rFonts w:ascii="Bookman Old Style" w:hAnsi="Bookman Old Style"/>
          <w:b/>
          <w:color w:val="000000" w:themeColor="text1"/>
        </w:rPr>
        <w:t>LEGAL:</w:t>
      </w:r>
      <w:r w:rsidR="00EB7CF0" w:rsidRPr="00253221">
        <w:rPr>
          <w:rFonts w:ascii="Bookman Old Style" w:hAnsi="Bookman Old Style"/>
          <w:b/>
          <w:color w:val="000000" w:themeColor="text1"/>
          <w:u w:val="single"/>
        </w:rPr>
        <w:t xml:space="preserve"> </w:t>
      </w:r>
    </w:p>
    <w:p w14:paraId="7EBFBC57" w14:textId="77777777" w:rsidR="00EB7CF0" w:rsidRPr="00A22CFE" w:rsidRDefault="00EB7CF0" w:rsidP="00EB7CF0">
      <w:pPr>
        <w:jc w:val="both"/>
        <w:rPr>
          <w:rFonts w:ascii="Bookman Old Style" w:hAnsi="Bookman Old Style"/>
          <w:b/>
          <w:color w:val="000000" w:themeColor="text1"/>
          <w:u w:val="single"/>
        </w:rPr>
      </w:pPr>
    </w:p>
    <w:p w14:paraId="1CA948B3" w14:textId="77777777" w:rsidR="00EB7CF0" w:rsidRPr="00F46028" w:rsidRDefault="00EB7CF0" w:rsidP="00EB7CF0">
      <w:pPr>
        <w:jc w:val="both"/>
        <w:rPr>
          <w:rFonts w:ascii="Bookman Old Style" w:hAnsi="Bookman Old Style" w:cs="Arial"/>
          <w:b/>
          <w:lang w:eastAsia="es-ES"/>
        </w:rPr>
      </w:pPr>
      <w:r w:rsidRPr="00F46028">
        <w:rPr>
          <w:rFonts w:ascii="Bookman Old Style" w:hAnsi="Bookman Old Style"/>
          <w:b/>
          <w:color w:val="000000" w:themeColor="text1"/>
        </w:rPr>
        <w:lastRenderedPageBreak/>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2556AE81" w14:textId="77777777" w:rsidR="00EB7CF0" w:rsidRPr="00F46028" w:rsidRDefault="00EB7CF0" w:rsidP="00EB7CF0">
      <w:pPr>
        <w:ind w:left="851"/>
        <w:jc w:val="both"/>
        <w:rPr>
          <w:rFonts w:ascii="Bookman Old Style" w:hAnsi="Bookman Old Style"/>
          <w:b/>
          <w:color w:val="000000" w:themeColor="text1"/>
        </w:rPr>
      </w:pPr>
    </w:p>
    <w:p w14:paraId="09715C8A" w14:textId="77777777" w:rsidR="00EB7CF0" w:rsidRPr="00F46028" w:rsidRDefault="00EB7CF0" w:rsidP="00D5016F">
      <w:pPr>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5CF7CD28" w14:textId="77777777" w:rsidR="00EB7CF0" w:rsidRPr="00F46028" w:rsidRDefault="00EB7CF0" w:rsidP="00D5016F">
      <w:pPr>
        <w:jc w:val="both"/>
        <w:rPr>
          <w:rFonts w:ascii="Bookman Old Style" w:hAnsi="Bookman Old Style"/>
          <w:i/>
          <w:color w:val="000000" w:themeColor="text1"/>
        </w:rPr>
      </w:pPr>
    </w:p>
    <w:p w14:paraId="29866C1F" w14:textId="77777777" w:rsidR="00EB7CF0" w:rsidRPr="00F46028" w:rsidRDefault="00EB7CF0" w:rsidP="00D5016F">
      <w:pPr>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14:paraId="24EEAD04" w14:textId="77777777" w:rsidR="00EB7CF0" w:rsidRPr="00F46028" w:rsidRDefault="00EB7CF0" w:rsidP="00D5016F">
      <w:pPr>
        <w:jc w:val="both"/>
        <w:rPr>
          <w:rFonts w:ascii="Bookman Old Style" w:hAnsi="Bookman Old Style"/>
          <w:i/>
          <w:color w:val="000000" w:themeColor="text1"/>
        </w:rPr>
      </w:pPr>
    </w:p>
    <w:p w14:paraId="73703E6D" w14:textId="77777777" w:rsidR="00EB7CF0" w:rsidRPr="00F46028" w:rsidRDefault="00EB7CF0" w:rsidP="00D5016F">
      <w:pPr>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3417E2D8" w14:textId="77777777" w:rsidR="00EB7CF0" w:rsidRPr="00F46028" w:rsidRDefault="00EB7CF0" w:rsidP="00D5016F">
      <w:pPr>
        <w:jc w:val="both"/>
        <w:rPr>
          <w:rFonts w:ascii="Bookman Old Style" w:hAnsi="Bookman Old Style"/>
          <w:i/>
          <w:color w:val="000000" w:themeColor="text1"/>
        </w:rPr>
      </w:pPr>
    </w:p>
    <w:p w14:paraId="56A73B6C" w14:textId="339C8914" w:rsidR="00EB7CF0" w:rsidRPr="000C329E" w:rsidRDefault="00EB7CF0" w:rsidP="000C329E">
      <w:pPr>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14:paraId="689F8B8D" w14:textId="77777777" w:rsidR="00EB7CF0" w:rsidRPr="00EB3931" w:rsidRDefault="00EB7CF0" w:rsidP="00EB7CF0">
      <w:pPr>
        <w:rPr>
          <w:rFonts w:eastAsia="Calibri"/>
        </w:rPr>
      </w:pPr>
    </w:p>
    <w:p w14:paraId="4BB9A0F3" w14:textId="77777777" w:rsidR="00EB7CF0" w:rsidRPr="001E18FE" w:rsidRDefault="00EB7CF0" w:rsidP="00245A2D">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r>
        <w:rPr>
          <w:rFonts w:ascii="Bookman Old Style" w:eastAsia="Calibri" w:hAnsi="Bookman Old Style" w:cs="Calibri"/>
          <w:sz w:val="22"/>
          <w:szCs w:val="22"/>
        </w:rPr>
        <w:t>.</w:t>
      </w:r>
    </w:p>
    <w:p w14:paraId="2B60665E" w14:textId="77777777" w:rsidR="00EB7CF0" w:rsidRDefault="00EB7CF0" w:rsidP="00EB7CF0">
      <w:pPr>
        <w:pStyle w:val="Ttulo2"/>
        <w:ind w:left="0"/>
        <w:rPr>
          <w:rFonts w:ascii="Bookman Old Style" w:eastAsia="Calibri" w:hAnsi="Bookman Old Style" w:cs="Calibri"/>
          <w:b w:val="0"/>
          <w:sz w:val="22"/>
          <w:szCs w:val="22"/>
        </w:rPr>
      </w:pPr>
    </w:p>
    <w:p w14:paraId="2C43E0B1" w14:textId="77777777" w:rsidR="00EB7CF0" w:rsidRPr="003F50C8" w:rsidRDefault="00EB7CF0" w:rsidP="00EB7CF0">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Dando alcance a lo establecido en el artículo 3 de la Ley 2003 de 2019, “</w:t>
      </w:r>
      <w:r w:rsidRPr="003F50C8">
        <w:rPr>
          <w:rFonts w:ascii="Bookman Old Style" w:hAnsi="Bookman Old Style" w:cs="Arial"/>
          <w:bCs/>
          <w:i/>
          <w:shd w:val="clear" w:color="auto" w:fill="FFFFFF"/>
        </w:rPr>
        <w:t>Por la cual se modifica parcialmente la Ley 5 de 1992</w:t>
      </w:r>
      <w:r w:rsidRPr="003F50C8">
        <w:rPr>
          <w:rFonts w:ascii="Bookman Old Style" w:hAnsi="Bookman Old Style" w:cs="Arial"/>
          <w:bCs/>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430FB726" w14:textId="77777777" w:rsidR="00EB7CF0" w:rsidRPr="003F50C8" w:rsidRDefault="00EB7CF0" w:rsidP="00EB7CF0">
      <w:pPr>
        <w:jc w:val="both"/>
        <w:rPr>
          <w:rFonts w:ascii="Bookman Old Style" w:hAnsi="Bookman Old Style" w:cs="Arial"/>
          <w:bCs/>
          <w:shd w:val="clear" w:color="auto" w:fill="FFFFFF"/>
        </w:rPr>
      </w:pPr>
    </w:p>
    <w:p w14:paraId="4CF20645" w14:textId="77777777" w:rsidR="00EB7CF0" w:rsidRPr="003F50C8" w:rsidRDefault="00EB7CF0" w:rsidP="00EB7CF0">
      <w:pPr>
        <w:ind w:left="851" w:right="900"/>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w:t>
      </w:r>
      <w:r w:rsidRPr="003F50C8">
        <w:rPr>
          <w:rFonts w:ascii="Bookman Old Style" w:hAnsi="Bookman Old Style" w:cs="Arial"/>
          <w:b/>
          <w:bCs/>
          <w:i/>
          <w:iCs/>
          <w:shd w:val="clear" w:color="auto" w:fill="FFFFFF"/>
        </w:rPr>
        <w:t>Artículo 286. Régimen de conflicto de interés de los congresistas.</w:t>
      </w:r>
      <w:r w:rsidRPr="003F50C8">
        <w:rPr>
          <w:rFonts w:ascii="Bookman Old Style" w:hAnsi="Bookman Old Style" w:cs="Arial"/>
          <w:bCs/>
          <w:i/>
          <w:iCs/>
          <w:shd w:val="clear" w:color="auto" w:fill="FFFFFF"/>
        </w:rPr>
        <w:t xml:space="preserve"> Todos los congresistas deberán declarar los conflictos De intereses que pudieran surgir en ejercicio de sus funciones.</w:t>
      </w:r>
    </w:p>
    <w:p w14:paraId="7BE75A42" w14:textId="77777777" w:rsidR="00EB7CF0" w:rsidRPr="003F50C8" w:rsidRDefault="00EB7CF0" w:rsidP="00EB7CF0">
      <w:pPr>
        <w:ind w:left="851" w:right="900"/>
        <w:jc w:val="both"/>
        <w:rPr>
          <w:rFonts w:ascii="Bookman Old Style" w:hAnsi="Bookman Old Style" w:cs="Arial"/>
          <w:bCs/>
          <w:i/>
          <w:iCs/>
          <w:shd w:val="clear" w:color="auto" w:fill="FFFFFF"/>
        </w:rPr>
      </w:pPr>
    </w:p>
    <w:p w14:paraId="757E83F8" w14:textId="77777777" w:rsidR="00EB7CF0" w:rsidRPr="003F50C8" w:rsidRDefault="00EB7CF0" w:rsidP="00EB7CF0">
      <w:pPr>
        <w:ind w:left="851" w:right="900"/>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1199B3D0" w14:textId="77777777" w:rsidR="00EB7CF0" w:rsidRPr="003F50C8" w:rsidRDefault="00EB7CF0" w:rsidP="00EB7CF0">
      <w:pPr>
        <w:ind w:left="851" w:right="900"/>
        <w:jc w:val="both"/>
        <w:rPr>
          <w:rFonts w:ascii="Bookman Old Style" w:hAnsi="Bookman Old Style" w:cs="Arial"/>
          <w:bCs/>
          <w:i/>
          <w:iCs/>
          <w:shd w:val="clear" w:color="auto" w:fill="FFFFFF"/>
        </w:rPr>
      </w:pPr>
    </w:p>
    <w:p w14:paraId="5093E9A2" w14:textId="77777777" w:rsidR="00EB7CF0" w:rsidRDefault="00EB7CF0" w:rsidP="00245A2D">
      <w:pPr>
        <w:widowControl/>
        <w:numPr>
          <w:ilvl w:val="0"/>
          <w:numId w:val="4"/>
        </w:numPr>
        <w:ind w:left="851" w:right="900" w:firstLine="0"/>
        <w:jc w:val="both"/>
        <w:rPr>
          <w:rFonts w:ascii="Bookman Old Style" w:hAnsi="Bookman Old Style" w:cs="Arial"/>
          <w:bCs/>
          <w:i/>
          <w:iCs/>
          <w:shd w:val="clear" w:color="auto" w:fill="FFFFFF"/>
        </w:rPr>
      </w:pPr>
      <w:r w:rsidRPr="0054356C">
        <w:rPr>
          <w:rFonts w:ascii="Bookman Old Style" w:hAnsi="Bookman Old Style" w:cs="Arial"/>
          <w:bCs/>
          <w:i/>
          <w:iCs/>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576D919" w14:textId="77777777" w:rsidR="00EB7CF0" w:rsidRPr="0054356C" w:rsidRDefault="00EB7CF0" w:rsidP="00EB7CF0">
      <w:pPr>
        <w:ind w:left="851" w:right="900"/>
        <w:jc w:val="both"/>
        <w:rPr>
          <w:rFonts w:ascii="Bookman Old Style" w:hAnsi="Bookman Old Style" w:cs="Arial"/>
          <w:bCs/>
          <w:i/>
          <w:iCs/>
          <w:shd w:val="clear" w:color="auto" w:fill="FFFFFF"/>
        </w:rPr>
      </w:pPr>
    </w:p>
    <w:p w14:paraId="4B73677A" w14:textId="77777777" w:rsidR="00EB7CF0" w:rsidRDefault="00EB7CF0" w:rsidP="00245A2D">
      <w:pPr>
        <w:widowControl/>
        <w:numPr>
          <w:ilvl w:val="0"/>
          <w:numId w:val="4"/>
        </w:numPr>
        <w:ind w:left="851" w:right="900" w:firstLine="0"/>
        <w:jc w:val="both"/>
        <w:rPr>
          <w:rFonts w:ascii="Bookman Old Style" w:hAnsi="Bookman Old Style" w:cs="Arial"/>
          <w:bCs/>
          <w:i/>
          <w:iCs/>
          <w:shd w:val="clear" w:color="auto" w:fill="FFFFFF"/>
        </w:rPr>
      </w:pPr>
      <w:r w:rsidRPr="0054356C">
        <w:rPr>
          <w:rFonts w:ascii="Bookman Old Style" w:hAnsi="Bookman Old Style" w:cs="Arial"/>
          <w:bCs/>
          <w:i/>
          <w:iCs/>
          <w:shd w:val="clear" w:color="auto" w:fill="FFFFFF"/>
        </w:rPr>
        <w:lastRenderedPageBreak/>
        <w:t>Beneficio actual: aquel que efectivamente se configura en las circunstancias presentes y existentes al momento en el que el congresista participa de la decisión. </w:t>
      </w:r>
    </w:p>
    <w:p w14:paraId="25559388" w14:textId="77777777" w:rsidR="00EB7CF0" w:rsidRPr="0054356C" w:rsidRDefault="00EB7CF0" w:rsidP="00EB7CF0">
      <w:pPr>
        <w:ind w:right="900"/>
        <w:jc w:val="both"/>
        <w:rPr>
          <w:rFonts w:ascii="Bookman Old Style" w:hAnsi="Bookman Old Style" w:cs="Arial"/>
          <w:bCs/>
          <w:i/>
          <w:iCs/>
          <w:shd w:val="clear" w:color="auto" w:fill="FFFFFF"/>
        </w:rPr>
      </w:pPr>
    </w:p>
    <w:p w14:paraId="5F098492" w14:textId="77777777" w:rsidR="00EB7CF0" w:rsidRPr="0054356C" w:rsidRDefault="00EB7CF0" w:rsidP="00245A2D">
      <w:pPr>
        <w:widowControl/>
        <w:numPr>
          <w:ilvl w:val="0"/>
          <w:numId w:val="4"/>
        </w:numPr>
        <w:ind w:left="851" w:right="900" w:firstLine="0"/>
        <w:jc w:val="both"/>
        <w:rPr>
          <w:rFonts w:ascii="Bookman Old Style" w:hAnsi="Bookman Old Style" w:cs="Arial"/>
          <w:bCs/>
          <w:i/>
          <w:iCs/>
          <w:shd w:val="clear" w:color="auto" w:fill="FFFFFF"/>
        </w:rPr>
      </w:pPr>
      <w:r w:rsidRPr="0054356C">
        <w:rPr>
          <w:rFonts w:ascii="Bookman Old Style" w:hAnsi="Bookman Old Style" w:cs="Arial"/>
          <w:bCs/>
          <w:i/>
          <w:iCs/>
          <w:shd w:val="clear" w:color="auto" w:fill="FFFFFF"/>
        </w:rPr>
        <w:t>Beneficio directo: aquel que se produzca de forma específica respecto del congresista, de su cónyuge, compañero o compañera permanente, o parientes dentro del segundo grado de consanguinidad, segundo de afinidad o primero civil.</w:t>
      </w:r>
      <w:r>
        <w:rPr>
          <w:rFonts w:ascii="Bookman Old Style" w:hAnsi="Bookman Old Style" w:cs="Arial"/>
          <w:bCs/>
          <w:i/>
          <w:iCs/>
          <w:shd w:val="clear" w:color="auto" w:fill="FFFFFF"/>
        </w:rPr>
        <w:t>”</w:t>
      </w:r>
    </w:p>
    <w:p w14:paraId="0B2FCFC6" w14:textId="77777777" w:rsidR="00EB7CF0" w:rsidRDefault="00EB7CF0" w:rsidP="00EB7CF0">
      <w:pPr>
        <w:ind w:right="49"/>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 xml:space="preserve">                                                                                                        </w:t>
      </w:r>
    </w:p>
    <w:p w14:paraId="4442A6A3" w14:textId="77777777" w:rsidR="00EB7CF0" w:rsidRDefault="00EB7CF0" w:rsidP="00EB7CF0">
      <w:pPr>
        <w:ind w:right="49"/>
        <w:jc w:val="both"/>
        <w:rPr>
          <w:rFonts w:ascii="Bookman Old Style" w:hAnsi="Bookman Old Style" w:cs="Arial"/>
          <w:bCs/>
          <w:shd w:val="clear" w:color="auto" w:fill="FFFFFF"/>
        </w:rPr>
      </w:pPr>
      <w:r w:rsidRPr="003F50C8">
        <w:rPr>
          <w:rFonts w:ascii="Bookman Old Style" w:hAnsi="Bookman Old Style" w:cs="Arial"/>
          <w:bCs/>
          <w:shd w:val="clear" w:color="auto" w:fill="FFFFFF"/>
        </w:rPr>
        <w:t>Sobre este asunto la Sala Plena Contenciosa Administrativa del Honorable Consejo de Estado en su sentencia 02830 del 16 de julio de 2019, M.P. Carlos Enrique Moreno Rubio, señaló que:</w:t>
      </w:r>
    </w:p>
    <w:p w14:paraId="4BFF8E89" w14:textId="77777777" w:rsidR="00EB7CF0" w:rsidRPr="003F50C8" w:rsidRDefault="00EB7CF0" w:rsidP="00EB7CF0">
      <w:pPr>
        <w:jc w:val="both"/>
        <w:rPr>
          <w:rFonts w:ascii="Bookman Old Style" w:hAnsi="Bookman Old Style" w:cs="Arial"/>
          <w:bCs/>
          <w:shd w:val="clear" w:color="auto" w:fill="FFFFFF"/>
        </w:rPr>
      </w:pPr>
    </w:p>
    <w:p w14:paraId="4A9D6F36" w14:textId="77777777" w:rsidR="00D5016F" w:rsidRDefault="00EB7CF0" w:rsidP="00D5016F">
      <w:pPr>
        <w:ind w:left="851" w:right="900"/>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00D5016F">
        <w:rPr>
          <w:rFonts w:ascii="Bookman Old Style" w:hAnsi="Bookman Old Style" w:cs="Arial"/>
          <w:bCs/>
          <w:i/>
          <w:iCs/>
          <w:shd w:val="clear" w:color="auto" w:fill="FFFFFF"/>
        </w:rPr>
        <w:t>.</w:t>
      </w:r>
    </w:p>
    <w:p w14:paraId="535FB1C1" w14:textId="77777777" w:rsidR="00D5016F" w:rsidRDefault="00D5016F" w:rsidP="00D5016F">
      <w:pPr>
        <w:ind w:right="900"/>
        <w:jc w:val="both"/>
        <w:rPr>
          <w:rFonts w:ascii="Bookman Old Style" w:hAnsi="Bookman Old Style" w:cs="Arial"/>
          <w:bCs/>
          <w:i/>
          <w:iCs/>
          <w:shd w:val="clear" w:color="auto" w:fill="FFFFFF"/>
        </w:rPr>
      </w:pPr>
    </w:p>
    <w:p w14:paraId="1933284F" w14:textId="41DD9545" w:rsidR="00D5016F" w:rsidRPr="003F50C8" w:rsidRDefault="00D5016F" w:rsidP="00D5016F">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 xml:space="preserve">Se tiene entonces que el presente </w:t>
      </w:r>
      <w:r w:rsidR="008075D7">
        <w:rPr>
          <w:rFonts w:ascii="Bookman Old Style" w:hAnsi="Bookman Old Style" w:cs="Arial"/>
          <w:bCs/>
          <w:shd w:val="clear" w:color="auto" w:fill="FFFFFF"/>
        </w:rPr>
        <w:t>Proyecto de Ley Órgánica</w:t>
      </w:r>
      <w:r>
        <w:rPr>
          <w:rFonts w:ascii="Bookman Old Style" w:hAnsi="Bookman Old Style" w:cs="Arial"/>
        </w:rPr>
        <w:t>, al ser de alcance general, no genera conflictos de interés en razón a que no contempla beneficios particulares, actuales y directos a los congresistas,</w:t>
      </w:r>
      <w:r w:rsidRPr="003F50C8">
        <w:rPr>
          <w:rFonts w:ascii="Bookman Old Style" w:hAnsi="Bookman Old Style" w:cs="Arial"/>
          <w:bCs/>
          <w:shd w:val="clear" w:color="auto" w:fill="FFFFFF"/>
        </w:rPr>
        <w:t xml:space="preserve"> cónyuge, compañero o compañera permanente o pariente dentro del segundo grado de consanguinidad, segundo de afinidad o primero civil</w:t>
      </w:r>
      <w:r>
        <w:rPr>
          <w:rFonts w:ascii="Bookman Old Style" w:hAnsi="Bookman Old Style" w:cs="Arial"/>
        </w:rPr>
        <w:t>, conforme a lo dispuesto en la ley.</w:t>
      </w:r>
    </w:p>
    <w:p w14:paraId="5A9E2774" w14:textId="77777777" w:rsidR="00D5016F" w:rsidRPr="003F50C8" w:rsidRDefault="00D5016F" w:rsidP="00D5016F">
      <w:pPr>
        <w:jc w:val="both"/>
        <w:rPr>
          <w:rFonts w:ascii="Bookman Old Style" w:hAnsi="Bookman Old Style" w:cs="Arial"/>
          <w:bCs/>
          <w:shd w:val="clear" w:color="auto" w:fill="FFFFFF"/>
        </w:rPr>
      </w:pPr>
    </w:p>
    <w:p w14:paraId="005C754C" w14:textId="77777777" w:rsidR="00D5016F" w:rsidRDefault="00D5016F" w:rsidP="00D5016F">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71755263" w14:textId="2CE474C0" w:rsidR="00D5016F" w:rsidRPr="00CA7BBB" w:rsidRDefault="00D5016F" w:rsidP="00D5016F">
      <w:pPr>
        <w:ind w:left="851" w:right="900"/>
        <w:jc w:val="both"/>
        <w:rPr>
          <w:rFonts w:ascii="Bookman Old Style" w:hAnsi="Bookman Old Style" w:cs="Arial"/>
          <w:bCs/>
          <w:i/>
          <w:iCs/>
          <w:shd w:val="clear" w:color="auto" w:fill="FFFFFF"/>
        </w:rPr>
        <w:sectPr w:rsidR="00D5016F" w:rsidRPr="00CA7BBB" w:rsidSect="004C496E">
          <w:type w:val="continuous"/>
          <w:pgSz w:w="12240" w:h="15840"/>
          <w:pgMar w:top="1940" w:right="1580" w:bottom="1276" w:left="1912" w:header="709" w:footer="709" w:gutter="0"/>
          <w:cols w:space="720"/>
          <w:docGrid w:linePitch="360"/>
        </w:sectPr>
      </w:pPr>
    </w:p>
    <w:p w14:paraId="76BDE1D0" w14:textId="77777777" w:rsidR="00CA7BBB" w:rsidRDefault="00CA7BBB" w:rsidP="00EB7CF0">
      <w:pPr>
        <w:jc w:val="both"/>
        <w:rPr>
          <w:rFonts w:ascii="Bookman Old Style" w:hAnsi="Bookman Old Style" w:cs="Arial"/>
          <w:bCs/>
          <w:shd w:val="clear" w:color="auto" w:fill="FFFFFF"/>
        </w:rPr>
        <w:sectPr w:rsidR="00CA7BBB" w:rsidSect="004C496E">
          <w:type w:val="continuous"/>
          <w:pgSz w:w="12240" w:h="15840"/>
          <w:pgMar w:top="1939" w:right="1582" w:bottom="1276" w:left="1911" w:header="709" w:footer="709" w:gutter="0"/>
          <w:cols w:space="720"/>
          <w:docGrid w:linePitch="360"/>
        </w:sectPr>
      </w:pPr>
    </w:p>
    <w:p w14:paraId="09BFFBCD" w14:textId="77777777" w:rsidR="00EB7CF0" w:rsidRDefault="00EB7CF0" w:rsidP="00EB7CF0">
      <w:pPr>
        <w:rPr>
          <w:rFonts w:eastAsia="Calibri"/>
        </w:rPr>
      </w:pPr>
    </w:p>
    <w:p w14:paraId="3792F53F" w14:textId="77777777" w:rsidR="00EB7CF0" w:rsidRPr="001E18FE" w:rsidRDefault="00EB7CF0" w:rsidP="00EB7CF0">
      <w:pPr>
        <w:rPr>
          <w:rFonts w:eastAsia="Calibri"/>
        </w:rPr>
      </w:pPr>
    </w:p>
    <w:p w14:paraId="1BD739D2" w14:textId="5BB49836" w:rsidR="00EB7CF0" w:rsidRDefault="000C329E" w:rsidP="00245A2D">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PLIEGO DE MODIFICACIONES.</w:t>
      </w:r>
    </w:p>
    <w:p w14:paraId="2016233F" w14:textId="0C52ED0D" w:rsidR="00E03D93" w:rsidRDefault="00E03D93" w:rsidP="00E03D93">
      <w:pPr>
        <w:rPr>
          <w:rFonts w:eastAsia="Calibri"/>
        </w:rPr>
      </w:pPr>
    </w:p>
    <w:tbl>
      <w:tblPr>
        <w:tblStyle w:val="Tablaconcuadrcula"/>
        <w:tblpPr w:leftFromText="141" w:rightFromText="141" w:vertAnchor="text" w:horzAnchor="page" w:tblpX="916" w:tblpY="144"/>
        <w:tblW w:w="14760" w:type="dxa"/>
        <w:tblLayout w:type="fixed"/>
        <w:tblLook w:val="04A0" w:firstRow="1" w:lastRow="0" w:firstColumn="1" w:lastColumn="0" w:noHBand="0" w:noVBand="1"/>
      </w:tblPr>
      <w:tblGrid>
        <w:gridCol w:w="4919"/>
        <w:gridCol w:w="4920"/>
        <w:gridCol w:w="4921"/>
      </w:tblGrid>
      <w:tr w:rsidR="00E03D93" w14:paraId="2596262B" w14:textId="77777777" w:rsidTr="00E03D93">
        <w:trPr>
          <w:trHeight w:val="416"/>
        </w:trPr>
        <w:tc>
          <w:tcPr>
            <w:tcW w:w="4922" w:type="dxa"/>
            <w:tcBorders>
              <w:top w:val="single" w:sz="4" w:space="0" w:color="auto"/>
              <w:left w:val="single" w:sz="4" w:space="0" w:color="auto"/>
              <w:bottom w:val="single" w:sz="4" w:space="0" w:color="auto"/>
              <w:right w:val="single" w:sz="4" w:space="0" w:color="auto"/>
            </w:tcBorders>
            <w:hideMark/>
          </w:tcPr>
          <w:p w14:paraId="0892EE26" w14:textId="7A06E094" w:rsidR="00E03D93" w:rsidRDefault="00E03D93" w:rsidP="000B2927">
            <w:pPr>
              <w:jc w:val="center"/>
              <w:rPr>
                <w:rFonts w:ascii="Bookman Old Style" w:hAnsi="Bookman Old Style"/>
                <w:b/>
              </w:rPr>
            </w:pPr>
            <w:r>
              <w:rPr>
                <w:rFonts w:ascii="Bookman Old Style" w:hAnsi="Bookman Old Style"/>
                <w:b/>
              </w:rPr>
              <w:t>TEXTO</w:t>
            </w:r>
            <w:r w:rsidR="000C329E">
              <w:rPr>
                <w:rFonts w:ascii="Bookman Old Style" w:hAnsi="Bookman Old Style"/>
                <w:b/>
              </w:rPr>
              <w:t xml:space="preserve"> RADICADO</w:t>
            </w:r>
          </w:p>
        </w:tc>
        <w:tc>
          <w:tcPr>
            <w:tcW w:w="4922" w:type="dxa"/>
            <w:tcBorders>
              <w:top w:val="single" w:sz="4" w:space="0" w:color="auto"/>
              <w:left w:val="single" w:sz="4" w:space="0" w:color="auto"/>
              <w:bottom w:val="single" w:sz="4" w:space="0" w:color="auto"/>
              <w:right w:val="single" w:sz="4" w:space="0" w:color="auto"/>
            </w:tcBorders>
            <w:hideMark/>
          </w:tcPr>
          <w:p w14:paraId="07C6ED44" w14:textId="389E67B4" w:rsidR="00E03D93" w:rsidRDefault="00E03D93" w:rsidP="000B2927">
            <w:pPr>
              <w:jc w:val="center"/>
              <w:rPr>
                <w:rFonts w:ascii="Bookman Old Style" w:hAnsi="Bookman Old Style"/>
                <w:b/>
              </w:rPr>
            </w:pPr>
            <w:r>
              <w:rPr>
                <w:rFonts w:ascii="Bookman Old Style" w:hAnsi="Bookman Old Style"/>
                <w:b/>
              </w:rPr>
              <w:t xml:space="preserve">TEXTO </w:t>
            </w:r>
            <w:r w:rsidR="000C329E">
              <w:rPr>
                <w:rFonts w:ascii="Bookman Old Style" w:hAnsi="Bookman Old Style"/>
                <w:b/>
              </w:rPr>
              <w:t>PROPUESTO PARA PRIMER DEBATE</w:t>
            </w:r>
          </w:p>
        </w:tc>
        <w:tc>
          <w:tcPr>
            <w:tcW w:w="4923" w:type="dxa"/>
            <w:tcBorders>
              <w:top w:val="single" w:sz="4" w:space="0" w:color="auto"/>
              <w:left w:val="single" w:sz="4" w:space="0" w:color="auto"/>
              <w:bottom w:val="single" w:sz="4" w:space="0" w:color="auto"/>
              <w:right w:val="single" w:sz="4" w:space="0" w:color="auto"/>
            </w:tcBorders>
            <w:hideMark/>
          </w:tcPr>
          <w:p w14:paraId="75890BC9" w14:textId="77777777" w:rsidR="00E03D93" w:rsidRDefault="00E03D93" w:rsidP="000B2927">
            <w:pPr>
              <w:jc w:val="center"/>
              <w:rPr>
                <w:rFonts w:ascii="Bookman Old Style" w:hAnsi="Bookman Old Style"/>
                <w:b/>
              </w:rPr>
            </w:pPr>
            <w:r>
              <w:rPr>
                <w:rFonts w:ascii="Bookman Old Style" w:hAnsi="Bookman Old Style"/>
                <w:b/>
              </w:rPr>
              <w:t>JUSTIFICACIÓN</w:t>
            </w:r>
          </w:p>
        </w:tc>
      </w:tr>
      <w:tr w:rsidR="00E03D93" w14:paraId="0BEF6902"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C42F4C0" w14:textId="77777777" w:rsidR="00E03D93" w:rsidRDefault="00E03D93" w:rsidP="000B2927">
            <w:pPr>
              <w:pStyle w:val="CuerpoA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20"/>
              <w:jc w:val="center"/>
              <w:rPr>
                <w:rStyle w:val="NingunoA"/>
                <w:rFonts w:eastAsia="Arial" w:cs="Arial"/>
                <w:bCs/>
              </w:rPr>
            </w:pPr>
            <w:r>
              <w:rPr>
                <w:rStyle w:val="NingunoA"/>
                <w:rFonts w:ascii="Bookman Old Style" w:hAnsi="Bookman Old Style"/>
                <w:b/>
                <w:bCs/>
              </w:rPr>
              <w:t xml:space="preserve">CAPÍTULO I </w:t>
            </w:r>
          </w:p>
          <w:p w14:paraId="3A92FA19" w14:textId="7AD0660E" w:rsidR="00E03D93" w:rsidRPr="000B2927" w:rsidRDefault="00E03D93" w:rsidP="000B2927">
            <w:pPr>
              <w:pStyle w:val="CuerpoA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20"/>
              <w:jc w:val="center"/>
              <w:rPr>
                <w:rStyle w:val="NingunoA"/>
                <w:rFonts w:ascii="Bookman Old Style" w:eastAsia="Arial" w:hAnsi="Bookman Old Style" w:cs="Arial"/>
                <w:b/>
                <w:bCs/>
              </w:rPr>
            </w:pPr>
            <w:r>
              <w:rPr>
                <w:rStyle w:val="NingunoA"/>
                <w:rFonts w:ascii="Bookman Old Style" w:hAnsi="Bookman Old Style"/>
                <w:b/>
                <w:bCs/>
              </w:rPr>
              <w:t>OBJETO, FINALIDAD, NATURALEZA Y ENTRADA EN FUNCIONAMIENTO</w:t>
            </w:r>
          </w:p>
        </w:tc>
        <w:tc>
          <w:tcPr>
            <w:tcW w:w="4922" w:type="dxa"/>
            <w:tcBorders>
              <w:top w:val="single" w:sz="4" w:space="0" w:color="auto"/>
              <w:left w:val="single" w:sz="4" w:space="0" w:color="auto"/>
              <w:bottom w:val="single" w:sz="4" w:space="0" w:color="auto"/>
              <w:right w:val="single" w:sz="4" w:space="0" w:color="auto"/>
            </w:tcBorders>
          </w:tcPr>
          <w:p w14:paraId="339167A0" w14:textId="0C9F6619" w:rsidR="00E03D93" w:rsidRDefault="00E03D93" w:rsidP="000B292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bookmarkStart w:id="2" w:name="_Hlk81889810"/>
            <w:r>
              <w:rPr>
                <w:rFonts w:ascii="Bookman Old Style" w:hAnsi="Bookman Old Style"/>
                <w:b/>
              </w:rPr>
              <w:t>CAPÍTULO I</w:t>
            </w:r>
            <w:r w:rsidR="000B2927">
              <w:rPr>
                <w:rFonts w:ascii="Bookman Old Style" w:hAnsi="Bookman Old Style"/>
                <w:b/>
              </w:rPr>
              <w:t>.</w:t>
            </w:r>
            <w:r>
              <w:rPr>
                <w:rFonts w:ascii="Bookman Old Style" w:hAnsi="Bookman Old Style"/>
                <w:b/>
              </w:rPr>
              <w:t xml:space="preserve"> </w:t>
            </w:r>
          </w:p>
          <w:p w14:paraId="1CEB88FC" w14:textId="27E80E91" w:rsidR="00E03D93" w:rsidRPr="000B2927" w:rsidRDefault="00E03D93" w:rsidP="000B292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Bookman Old Style" w:hAnsi="Bookman Old Style"/>
                <w:b/>
              </w:rPr>
            </w:pPr>
            <w:r>
              <w:rPr>
                <w:rFonts w:ascii="Bookman Old Style" w:hAnsi="Bookman Old Style"/>
                <w:b/>
              </w:rPr>
              <w:t>OBJETO, NATURALEZA Y ENTRADA EN FUNCIONAMIENTO</w:t>
            </w:r>
            <w:bookmarkEnd w:id="2"/>
            <w:r w:rsidR="000B2927">
              <w:rPr>
                <w:rFonts w:ascii="Bookman Old Style" w:hAnsi="Bookman Old Style"/>
                <w:b/>
              </w:rPr>
              <w:t>.</w:t>
            </w:r>
          </w:p>
        </w:tc>
        <w:tc>
          <w:tcPr>
            <w:tcW w:w="4923" w:type="dxa"/>
            <w:tcBorders>
              <w:top w:val="single" w:sz="4" w:space="0" w:color="auto"/>
              <w:left w:val="single" w:sz="4" w:space="0" w:color="auto"/>
              <w:bottom w:val="single" w:sz="4" w:space="0" w:color="auto"/>
              <w:right w:val="single" w:sz="4" w:space="0" w:color="auto"/>
            </w:tcBorders>
            <w:hideMark/>
          </w:tcPr>
          <w:p w14:paraId="12F2E95E" w14:textId="77777777" w:rsidR="00E03D93" w:rsidRDefault="00E03D93" w:rsidP="000B2927">
            <w:pPr>
              <w:rPr>
                <w:rFonts w:ascii="Bookman Old Style" w:hAnsi="Bookman Old Style"/>
                <w:highlight w:val="yellow"/>
              </w:rPr>
            </w:pPr>
            <w:r>
              <w:rPr>
                <w:rFonts w:ascii="Bookman Old Style" w:hAnsi="Bookman Old Style"/>
              </w:rPr>
              <w:t>Se excluyen las palabras “Finalidad y Entrada en funcionamiento” y se incluye “Competencias”</w:t>
            </w:r>
          </w:p>
        </w:tc>
      </w:tr>
      <w:tr w:rsidR="00E03D93" w14:paraId="50BB2AB1"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43D82B3" w14:textId="2DB94F19" w:rsidR="00E03D93" w:rsidRPr="000B29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eastAsia="Arial" w:cs="Arial"/>
                <w:sz w:val="22"/>
                <w:szCs w:val="22"/>
              </w:rPr>
            </w:pPr>
            <w:r>
              <w:rPr>
                <w:rStyle w:val="NingunoA"/>
                <w:rFonts w:ascii="Bookman Old Style" w:hAnsi="Bookman Old Style"/>
                <w:b/>
                <w:bCs/>
                <w:sz w:val="22"/>
                <w:szCs w:val="22"/>
                <w:lang w:val="es-ES_tradnl"/>
              </w:rPr>
              <w:t xml:space="preserve">ARTÍCULO 1°. Objeto. </w:t>
            </w:r>
            <w:r>
              <w:rPr>
                <w:rStyle w:val="NingunoA"/>
                <w:rFonts w:ascii="Bookman Old Style" w:hAnsi="Bookman Old Style"/>
                <w:sz w:val="22"/>
                <w:szCs w:val="22"/>
                <w:lang w:val="es-ES_tradnl"/>
              </w:rPr>
              <w:t>La presente ley tiene por objeto adoptar el régimen especial para la Región Metropolitana Bogotá - Cundinamarca, definir y reglamentar su funcionamiento, en el marco de la autonomía reconocida a sus integrantes por la Constitución Política.</w:t>
            </w:r>
          </w:p>
        </w:tc>
        <w:tc>
          <w:tcPr>
            <w:tcW w:w="4922" w:type="dxa"/>
            <w:tcBorders>
              <w:top w:val="single" w:sz="4" w:space="0" w:color="auto"/>
              <w:left w:val="single" w:sz="4" w:space="0" w:color="auto"/>
              <w:bottom w:val="single" w:sz="4" w:space="0" w:color="auto"/>
              <w:right w:val="single" w:sz="4" w:space="0" w:color="auto"/>
            </w:tcBorders>
          </w:tcPr>
          <w:p w14:paraId="6736A663" w14:textId="4B8B31A9" w:rsidR="00E03D93" w:rsidRPr="000B29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eastAsia="Arial" w:cs="Arial"/>
                <w:sz w:val="22"/>
                <w:szCs w:val="22"/>
              </w:rPr>
            </w:pPr>
            <w:r>
              <w:rPr>
                <w:rStyle w:val="NingunoA"/>
                <w:rFonts w:ascii="Bookman Old Style" w:hAnsi="Bookman Old Style"/>
                <w:b/>
                <w:bCs/>
                <w:sz w:val="22"/>
                <w:szCs w:val="22"/>
                <w:lang w:val="es-ES_tradnl"/>
              </w:rPr>
              <w:t xml:space="preserve">ARTÍCULO 1. </w:t>
            </w:r>
            <w:bookmarkStart w:id="3" w:name="_Hlk81889926"/>
            <w:r>
              <w:rPr>
                <w:rStyle w:val="NingunoA"/>
                <w:rFonts w:ascii="Bookman Old Style" w:hAnsi="Bookman Old Style"/>
                <w:b/>
                <w:bCs/>
                <w:sz w:val="22"/>
                <w:szCs w:val="22"/>
                <w:lang w:val="es-ES_tradnl"/>
              </w:rPr>
              <w:t>Objeto</w:t>
            </w:r>
            <w:bookmarkEnd w:id="3"/>
            <w:r>
              <w:rPr>
                <w:rStyle w:val="NingunoA"/>
                <w:rFonts w:ascii="Bookman Old Style" w:hAnsi="Bookman Old Style"/>
                <w:b/>
                <w:bCs/>
                <w:sz w:val="22"/>
                <w:szCs w:val="22"/>
                <w:lang w:val="es-ES_tradnl"/>
              </w:rPr>
              <w:t xml:space="preserve">. </w:t>
            </w:r>
            <w:bookmarkStart w:id="4" w:name="_Hlk81889942"/>
            <w:r>
              <w:rPr>
                <w:rStyle w:val="NingunoA"/>
                <w:rFonts w:ascii="Bookman Old Style" w:hAnsi="Bookman Old Style"/>
                <w:sz w:val="22"/>
                <w:szCs w:val="22"/>
                <w:lang w:val="es-ES_tradnl"/>
              </w:rPr>
              <w:t>La presente ley tiene por objeto adoptar el régimen especial para la Región Metropolitana Bogotá - Cundinamarca, definir y reglamentar su funcionamiento, en el marco de la autonomía reconocida a sus integrantes por la Constitución Política.</w:t>
            </w:r>
            <w:bookmarkEnd w:id="4"/>
          </w:p>
        </w:tc>
        <w:tc>
          <w:tcPr>
            <w:tcW w:w="4923" w:type="dxa"/>
            <w:tcBorders>
              <w:top w:val="single" w:sz="4" w:space="0" w:color="auto"/>
              <w:left w:val="single" w:sz="4" w:space="0" w:color="auto"/>
              <w:bottom w:val="single" w:sz="4" w:space="0" w:color="auto"/>
              <w:right w:val="single" w:sz="4" w:space="0" w:color="auto"/>
            </w:tcBorders>
            <w:hideMark/>
          </w:tcPr>
          <w:p w14:paraId="369A18EE" w14:textId="77777777" w:rsidR="00E03D93" w:rsidRDefault="00E03D93" w:rsidP="000B2927">
            <w:pPr>
              <w:rPr>
                <w:rFonts w:ascii="Bookman Old Style" w:hAnsi="Bookman Old Style"/>
              </w:rPr>
            </w:pPr>
            <w:r>
              <w:rPr>
                <w:rFonts w:ascii="Bookman Old Style" w:hAnsi="Bookman Old Style"/>
              </w:rPr>
              <w:t>Se mantiene igual</w:t>
            </w:r>
          </w:p>
        </w:tc>
      </w:tr>
      <w:tr w:rsidR="00E03D93" w14:paraId="50A2CA8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382B8A07" w14:textId="391C4208" w:rsidR="00E03D93" w:rsidRPr="000B29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Cs/>
                <w:sz w:val="22"/>
                <w:szCs w:val="22"/>
                <w:lang w:val="es-ES_tradnl"/>
              </w:rPr>
            </w:pPr>
            <w:bookmarkStart w:id="5" w:name="_Hlk81889986"/>
            <w:r>
              <w:rPr>
                <w:rStyle w:val="NingunoA"/>
                <w:rFonts w:ascii="Bookman Old Style" w:hAnsi="Bookman Old Style"/>
                <w:b/>
                <w:sz w:val="22"/>
                <w:szCs w:val="22"/>
                <w:lang w:val="es-ES_tradnl"/>
              </w:rPr>
              <w:t>ARTÍCULO 2°. Finalidad.</w:t>
            </w:r>
            <w:r>
              <w:rPr>
                <w:rStyle w:val="NingunoA"/>
                <w:rFonts w:ascii="Bookman Old Style" w:hAnsi="Bookman Old Style"/>
                <w:bCs/>
                <w:sz w:val="22"/>
                <w:szCs w:val="22"/>
                <w:lang w:val="es-ES_tradnl"/>
              </w:rPr>
              <w:t xml:space="preserve"> La Región Metropolitana tendrá como finalidad garantizar la formulación y ejecución de políticas públicas, planes, programas y proyectos de desarrollo sostenible, así como la prestación oportuna y eficiente de los servicios a su cargo, promoviendo el desarrollo armónico, la equidad, el cierre de brechas entre los territorios y la ejecución de obras de interés regional.</w:t>
            </w:r>
          </w:p>
          <w:p w14:paraId="795AF173"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2E71E947" w14:textId="35FD0EEA" w:rsidR="00E03D93" w:rsidRPr="000B29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sz w:val="22"/>
                <w:szCs w:val="22"/>
                <w:lang w:val="es-ES_tradnl"/>
              </w:rPr>
            </w:pPr>
            <w:r>
              <w:rPr>
                <w:rStyle w:val="NingunoA"/>
                <w:rFonts w:ascii="Bookman Old Style" w:hAnsi="Bookman Old Style"/>
                <w:b/>
                <w:sz w:val="22"/>
                <w:szCs w:val="22"/>
                <w:lang w:val="es-ES_tradnl"/>
              </w:rPr>
              <w:t xml:space="preserve">ARTÍCULO 2. Finalidad. </w:t>
            </w:r>
            <w:r>
              <w:rPr>
                <w:rStyle w:val="NingunoA"/>
                <w:rFonts w:ascii="Bookman Old Style" w:hAnsi="Bookman Old Style"/>
                <w:b/>
                <w:sz w:val="22"/>
                <w:szCs w:val="22"/>
                <w:u w:val="single"/>
                <w:lang w:val="es-ES_tradnl"/>
              </w:rPr>
              <w:t>La Región Metropolitana es un espacio de solidaridad y cooperación para la elaboración y ejecución conjunta de un proyecto metropolitano de organización territorial y de desarrollo económico, social, ambiental y cultural con el fin de mejorar la cohesión y competitividad territorial de los municipios de Cundinamarca y del Distrito Capital.</w:t>
            </w:r>
          </w:p>
          <w:p w14:paraId="550425CB" w14:textId="75DECB9A" w:rsidR="00E03D93" w:rsidRPr="000B29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Cs/>
                <w:sz w:val="22"/>
                <w:szCs w:val="22"/>
              </w:rPr>
            </w:pPr>
            <w:r>
              <w:rPr>
                <w:rStyle w:val="NingunoA"/>
                <w:rFonts w:ascii="Bookman Old Style" w:hAnsi="Bookman Old Style"/>
                <w:bCs/>
                <w:sz w:val="22"/>
                <w:szCs w:val="22"/>
                <w:lang w:val="es-ES_tradnl"/>
              </w:rPr>
              <w:t xml:space="preserve">La Región Metropolitana tendrá como finalidad garantizar la formulación y ejecución de políticas públicas, planes, programas y proyectos de desarrollo </w:t>
            </w:r>
            <w:r>
              <w:rPr>
                <w:rStyle w:val="NingunoA"/>
                <w:rFonts w:ascii="Bookman Old Style" w:hAnsi="Bookman Old Style"/>
                <w:bCs/>
                <w:sz w:val="22"/>
                <w:szCs w:val="22"/>
                <w:lang w:val="es-ES_tradnl"/>
              </w:rPr>
              <w:lastRenderedPageBreak/>
              <w:t>sostenible, así como la prestación oportuna y eficiente de los servicios a su cargo, promoviendo el desarrollo armónico, la equidad, el cierre de brechas entre los territorios y la ejecución de obras de interés regional.</w:t>
            </w:r>
          </w:p>
        </w:tc>
        <w:tc>
          <w:tcPr>
            <w:tcW w:w="4923" w:type="dxa"/>
            <w:tcBorders>
              <w:top w:val="single" w:sz="4" w:space="0" w:color="auto"/>
              <w:left w:val="single" w:sz="4" w:space="0" w:color="auto"/>
              <w:bottom w:val="single" w:sz="4" w:space="0" w:color="auto"/>
              <w:right w:val="single" w:sz="4" w:space="0" w:color="auto"/>
            </w:tcBorders>
            <w:hideMark/>
          </w:tcPr>
          <w:p w14:paraId="1B2AB65D" w14:textId="77777777" w:rsidR="00E03D93" w:rsidRDefault="00E03D93" w:rsidP="000B2927">
            <w:pPr>
              <w:jc w:val="both"/>
              <w:rPr>
                <w:rFonts w:ascii="Bookman Old Style" w:hAnsi="Bookman Old Style"/>
              </w:rPr>
            </w:pPr>
            <w:r>
              <w:rPr>
                <w:rFonts w:ascii="Bookman Old Style" w:hAnsi="Bookman Old Style"/>
              </w:rPr>
              <w:lastRenderedPageBreak/>
              <w:t>Se incluye todo un párrafo que consagra como finalidad de la Región Metropolitana la solidaridad y la cooperación para la ejecución de propósitos comunes en materia social, ambiental, cultural y económica.</w:t>
            </w:r>
          </w:p>
        </w:tc>
        <w:bookmarkEnd w:id="5"/>
      </w:tr>
      <w:tr w:rsidR="00E03D93" w14:paraId="329A6AF1" w14:textId="77777777" w:rsidTr="00E03D93">
        <w:trPr>
          <w:trHeight w:val="305"/>
        </w:trPr>
        <w:tc>
          <w:tcPr>
            <w:tcW w:w="4922" w:type="dxa"/>
            <w:tcBorders>
              <w:top w:val="single" w:sz="4" w:space="0" w:color="auto"/>
              <w:left w:val="single" w:sz="4" w:space="0" w:color="auto"/>
              <w:bottom w:val="single" w:sz="4" w:space="0" w:color="auto"/>
              <w:right w:val="single" w:sz="4" w:space="0" w:color="auto"/>
            </w:tcBorders>
          </w:tcPr>
          <w:p w14:paraId="38650BEC" w14:textId="2EDA0A83" w:rsidR="00E03D93" w:rsidRPr="001544FF" w:rsidRDefault="00E03D93" w:rsidP="001544F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eastAsia="Arial" w:cs="Arial"/>
                <w:sz w:val="22"/>
                <w:szCs w:val="22"/>
              </w:rPr>
            </w:pPr>
            <w:r>
              <w:rPr>
                <w:rStyle w:val="NingunoA"/>
                <w:rFonts w:ascii="Bookman Old Style" w:hAnsi="Bookman Old Style"/>
                <w:b/>
                <w:bCs/>
                <w:sz w:val="22"/>
                <w:szCs w:val="22"/>
                <w:lang w:val="es-ES_tradnl"/>
              </w:rPr>
              <w:t>ARTÍCULO 3°. Naturaleza.</w:t>
            </w:r>
            <w:r>
              <w:rPr>
                <w:rStyle w:val="NingunoA"/>
                <w:rFonts w:ascii="Bookman Old Style" w:hAnsi="Bookman Old Style"/>
                <w:sz w:val="22"/>
                <w:szCs w:val="22"/>
                <w:lang w:val="es-ES_tradnl"/>
              </w:rPr>
              <w:t xml:space="preserve"> La Región Metropolitana Bogotá - Cundinamarca es una entidad administrativa de asociatividad regional con régimen especial establecido en esta y otras leyes, y dotada de personería jurídica de derecho público, autonomía administrativa y patrimonio propio, a través de la cual las entidades territoriales que la integran concurren en el ejercicio de las competencias que les corresponden, con el fin de hacer eficaces los principios constitucionales de coordinación, concurrencia, complementariedad y subsidiariedad en la función administrativa y en la planeación del desarrollo dada su interdependencia geográfica, ambiental, social y económica.</w:t>
            </w:r>
          </w:p>
        </w:tc>
        <w:tc>
          <w:tcPr>
            <w:tcW w:w="4922" w:type="dxa"/>
            <w:tcBorders>
              <w:top w:val="single" w:sz="4" w:space="0" w:color="auto"/>
              <w:left w:val="single" w:sz="4" w:space="0" w:color="auto"/>
              <w:bottom w:val="single" w:sz="4" w:space="0" w:color="auto"/>
              <w:right w:val="single" w:sz="4" w:space="0" w:color="auto"/>
            </w:tcBorders>
          </w:tcPr>
          <w:p w14:paraId="38BE5D27" w14:textId="4831FDC6" w:rsidR="00E03D93" w:rsidRPr="000B29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eastAsia="Arial" w:cs="Arial"/>
                <w:sz w:val="22"/>
                <w:szCs w:val="22"/>
              </w:rPr>
            </w:pPr>
            <w:r>
              <w:rPr>
                <w:rStyle w:val="NingunoA"/>
                <w:rFonts w:ascii="Bookman Old Style" w:hAnsi="Bookman Old Style"/>
                <w:b/>
                <w:bCs/>
                <w:sz w:val="22"/>
                <w:szCs w:val="22"/>
                <w:lang w:val="es-ES_tradnl"/>
              </w:rPr>
              <w:t>ARTÍCULO 3. Naturaleza.</w:t>
            </w:r>
            <w:r>
              <w:rPr>
                <w:rStyle w:val="NingunoA"/>
                <w:rFonts w:ascii="Bookman Old Style" w:hAnsi="Bookman Old Style"/>
                <w:sz w:val="22"/>
                <w:szCs w:val="22"/>
                <w:lang w:val="es-ES_tradnl"/>
              </w:rPr>
              <w:t xml:space="preserve"> </w:t>
            </w:r>
            <w:bookmarkStart w:id="6" w:name="_Hlk81890116"/>
            <w:r>
              <w:rPr>
                <w:rStyle w:val="NingunoA"/>
                <w:rFonts w:ascii="Bookman Old Style" w:hAnsi="Bookman Old Style"/>
                <w:sz w:val="22"/>
                <w:szCs w:val="22"/>
                <w:lang w:val="es-ES_tradnl"/>
              </w:rPr>
              <w:t>La Región Metropolitana Bogotá - Cundinamarca es una entidad administrativa de asociatividad regional con régimen especial establecido en esta y otras leyes, y dotada de personería jurídica de derecho público, autonomía administrativa y patrimonio propio, a través de la cual las entidades territoriales que la integran concurren en el ejercicio de las competencias que les corresponden, con el fin de hacer eficaces los principios constitucionales de coordinación, concurrencia, complementariedad y subsidiariedad en la función administrativa y en la planeación del desarrollo dada su interdependencia geográfica, ambiental, social y económica.</w:t>
            </w:r>
            <w:bookmarkEnd w:id="6"/>
          </w:p>
        </w:tc>
        <w:tc>
          <w:tcPr>
            <w:tcW w:w="4923" w:type="dxa"/>
            <w:tcBorders>
              <w:top w:val="single" w:sz="4" w:space="0" w:color="auto"/>
              <w:left w:val="single" w:sz="4" w:space="0" w:color="auto"/>
              <w:bottom w:val="single" w:sz="4" w:space="0" w:color="auto"/>
              <w:right w:val="single" w:sz="4" w:space="0" w:color="auto"/>
            </w:tcBorders>
            <w:hideMark/>
          </w:tcPr>
          <w:p w14:paraId="7A087C6D" w14:textId="77777777" w:rsidR="00E03D93" w:rsidRDefault="00E03D93" w:rsidP="000B2927">
            <w:pPr>
              <w:rPr>
                <w:rFonts w:ascii="Bookman Old Style" w:hAnsi="Bookman Old Style"/>
              </w:rPr>
            </w:pPr>
            <w:r>
              <w:rPr>
                <w:rFonts w:ascii="Bookman Old Style" w:hAnsi="Bookman Old Style"/>
              </w:rPr>
              <w:t>Se mantiene igual</w:t>
            </w:r>
          </w:p>
        </w:tc>
      </w:tr>
      <w:tr w:rsidR="00E03D93" w14:paraId="6F3D2592"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6905777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4°. Jurisdicción y domicilio.</w:t>
            </w:r>
            <w:r>
              <w:rPr>
                <w:rStyle w:val="NingunoA"/>
                <w:rFonts w:ascii="Bookman Old Style" w:hAnsi="Bookman Old Style"/>
                <w:sz w:val="22"/>
                <w:szCs w:val="22"/>
                <w:lang w:val="es-ES_tradnl"/>
              </w:rPr>
              <w:t xml:space="preserve"> </w:t>
            </w:r>
            <w:r>
              <w:rPr>
                <w:rStyle w:val="NingunoA"/>
                <w:rFonts w:ascii="Bookman Old Style" w:hAnsi="Bookman Old Style"/>
                <w:b/>
                <w:bCs/>
                <w:strike/>
                <w:sz w:val="22"/>
                <w:szCs w:val="22"/>
                <w:lang w:val="es-ES_tradnl"/>
              </w:rPr>
              <w:t>En lo relacionado con los temas objeto de su competencia,</w:t>
            </w:r>
            <w:r>
              <w:rPr>
                <w:rStyle w:val="NingunoA"/>
                <w:rFonts w:ascii="Bookman Old Style" w:hAnsi="Bookman Old Style"/>
                <w:sz w:val="22"/>
                <w:szCs w:val="22"/>
                <w:lang w:val="es-ES_tradnl"/>
              </w:rPr>
              <w:t xml:space="preserve"> la jurisdicción de la Región Metropolitana </w:t>
            </w:r>
            <w:r>
              <w:rPr>
                <w:rStyle w:val="NingunoA"/>
                <w:rFonts w:ascii="Bookman Old Style" w:hAnsi="Bookman Old Style"/>
                <w:b/>
                <w:bCs/>
                <w:strike/>
                <w:sz w:val="22"/>
                <w:szCs w:val="22"/>
                <w:lang w:val="es-ES_tradnl"/>
              </w:rPr>
              <w:t>Bogotá – Cundinamarca</w:t>
            </w:r>
            <w:r>
              <w:rPr>
                <w:rStyle w:val="NingunoA"/>
                <w:rFonts w:ascii="Bookman Old Style" w:hAnsi="Bookman Old Style"/>
                <w:sz w:val="22"/>
                <w:szCs w:val="22"/>
                <w:lang w:val="es-ES_tradnl"/>
              </w:rPr>
              <w:t xml:space="preserve"> corresponde a la totalidad del territorio del Distrito Capital y los municipios de Cundinamarca que se asocien.</w:t>
            </w:r>
          </w:p>
          <w:p w14:paraId="2834EF3C" w14:textId="7DD200E1" w:rsidR="00E03D93" w:rsidRPr="001544FF" w:rsidRDefault="00E03D93" w:rsidP="001544F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sz w:val="22"/>
                <w:szCs w:val="22"/>
                <w:lang w:val="es-ES_tradnl"/>
              </w:rPr>
              <w:lastRenderedPageBreak/>
              <w:t>El domicilio y la sede de la entidad serán definidos por el Consejo Regional.</w:t>
            </w:r>
          </w:p>
        </w:tc>
        <w:tc>
          <w:tcPr>
            <w:tcW w:w="4922" w:type="dxa"/>
            <w:tcBorders>
              <w:top w:val="single" w:sz="4" w:space="0" w:color="auto"/>
              <w:left w:val="single" w:sz="4" w:space="0" w:color="auto"/>
              <w:bottom w:val="single" w:sz="4" w:space="0" w:color="auto"/>
              <w:right w:val="single" w:sz="4" w:space="0" w:color="auto"/>
            </w:tcBorders>
          </w:tcPr>
          <w:p w14:paraId="23CDC5BF" w14:textId="6D13A9FA" w:rsidR="00E03D93" w:rsidRDefault="00E03D93" w:rsidP="000B2927">
            <w:pPr>
              <w:jc w:val="both"/>
              <w:rPr>
                <w:rFonts w:ascii="Bookman Old Style" w:hAnsi="Bookman Old Style"/>
              </w:rPr>
            </w:pPr>
            <w:r>
              <w:rPr>
                <w:rFonts w:ascii="Bookman Old Style" w:hAnsi="Bookman Old Style"/>
                <w:b/>
              </w:rPr>
              <w:lastRenderedPageBreak/>
              <w:t>ARTÍCULO 4. Jurisdicción y domicilio.</w:t>
            </w:r>
            <w:bookmarkStart w:id="7" w:name="_Hlk81890177"/>
            <w:r w:rsidR="007A1AFC">
              <w:rPr>
                <w:rFonts w:ascii="Bookman Old Style" w:hAnsi="Bookman Old Style"/>
              </w:rPr>
              <w:t xml:space="preserve"> </w:t>
            </w:r>
            <w:r>
              <w:rPr>
                <w:rFonts w:ascii="Bookman Old Style" w:hAnsi="Bookman Old Style"/>
              </w:rPr>
              <w:t xml:space="preserve">La jurisdicción de la Región Metropolitana </w:t>
            </w:r>
            <w:r>
              <w:rPr>
                <w:rFonts w:ascii="Bookman Old Style" w:hAnsi="Bookman Old Style"/>
                <w:b/>
                <w:bCs/>
                <w:u w:val="single"/>
              </w:rPr>
              <w:t>corresponde únicamente al territorio de los municipios de Cundinamarca que la conforman y al territorio del Distrito Capital, de conformidad con los hechos metropolitanos identificados.</w:t>
            </w:r>
          </w:p>
          <w:p w14:paraId="2827FB04" w14:textId="77777777" w:rsidR="00E03D93" w:rsidRDefault="00E03D93" w:rsidP="000B2927">
            <w:pPr>
              <w:jc w:val="both"/>
              <w:rPr>
                <w:rFonts w:ascii="Bookman Old Style" w:hAnsi="Bookman Old Style"/>
              </w:rPr>
            </w:pPr>
          </w:p>
          <w:p w14:paraId="20D59EFF" w14:textId="77777777" w:rsidR="00E03D93" w:rsidRDefault="00E03D93" w:rsidP="000B2927">
            <w:pPr>
              <w:jc w:val="both"/>
              <w:rPr>
                <w:rFonts w:ascii="Bookman Old Style" w:hAnsi="Bookman Old Style"/>
              </w:rPr>
            </w:pPr>
            <w:r>
              <w:rPr>
                <w:rFonts w:ascii="Bookman Old Style" w:hAnsi="Bookman Old Style"/>
              </w:rPr>
              <w:lastRenderedPageBreak/>
              <w:t>El domicilio y la sede de la Entidad serán definidos por el Consejo Regional</w:t>
            </w:r>
            <w:bookmarkEnd w:id="7"/>
          </w:p>
        </w:tc>
        <w:tc>
          <w:tcPr>
            <w:tcW w:w="4923" w:type="dxa"/>
            <w:tcBorders>
              <w:top w:val="single" w:sz="4" w:space="0" w:color="auto"/>
              <w:left w:val="single" w:sz="4" w:space="0" w:color="auto"/>
              <w:bottom w:val="single" w:sz="4" w:space="0" w:color="auto"/>
              <w:right w:val="single" w:sz="4" w:space="0" w:color="auto"/>
            </w:tcBorders>
            <w:hideMark/>
          </w:tcPr>
          <w:p w14:paraId="3E416E9C" w14:textId="77777777" w:rsidR="00E03D93" w:rsidRDefault="00E03D93" w:rsidP="000B2927">
            <w:pPr>
              <w:rPr>
                <w:rFonts w:ascii="Bookman Old Style" w:hAnsi="Bookman Old Style"/>
              </w:rPr>
            </w:pPr>
            <w:r>
              <w:rPr>
                <w:rFonts w:ascii="Bookman Old Style" w:hAnsi="Bookman Old Style"/>
              </w:rPr>
              <w:lastRenderedPageBreak/>
              <w:t xml:space="preserve">Se hace necesario modificar el artículo para justarlo a las disposiciones del artículo 7 de la propuesta alternativa. </w:t>
            </w:r>
          </w:p>
        </w:tc>
      </w:tr>
      <w:tr w:rsidR="00E03D93" w14:paraId="03FE7362" w14:textId="77777777" w:rsidTr="00E03D93">
        <w:trPr>
          <w:trHeight w:val="305"/>
        </w:trPr>
        <w:tc>
          <w:tcPr>
            <w:tcW w:w="4922" w:type="dxa"/>
            <w:tcBorders>
              <w:top w:val="single" w:sz="4" w:space="0" w:color="auto"/>
              <w:left w:val="single" w:sz="4" w:space="0" w:color="auto"/>
              <w:bottom w:val="single" w:sz="4" w:space="0" w:color="auto"/>
              <w:right w:val="single" w:sz="4" w:space="0" w:color="auto"/>
            </w:tcBorders>
          </w:tcPr>
          <w:p w14:paraId="17D7362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5°. Principios.</w:t>
            </w:r>
            <w:r>
              <w:rPr>
                <w:rStyle w:val="NingunoA"/>
                <w:rFonts w:ascii="Bookman Old Style" w:hAnsi="Bookman Old Style"/>
                <w:sz w:val="22"/>
                <w:szCs w:val="22"/>
                <w:lang w:val="es-ES_tradnl"/>
              </w:rPr>
              <w:t xml:space="preserve"> Son principios que rigen el funcionamiento de la Región Metropolitana Bogotá – Cundinamarca los siguientes:</w:t>
            </w:r>
          </w:p>
          <w:p w14:paraId="3644F6B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1.</w:t>
            </w:r>
            <w:r>
              <w:rPr>
                <w:rStyle w:val="NingunoA"/>
                <w:rFonts w:ascii="Bookman Old Style" w:hAnsi="Bookman Old Style"/>
                <w:sz w:val="22"/>
                <w:szCs w:val="22"/>
                <w:lang w:val="es-ES_tradnl"/>
              </w:rPr>
              <w:tab/>
              <w:t>Autonomía territorial. Las entidades territoriales que conformen la Región Metropolitana Bogotá – Cundinamarca mantendrán su autonomía territorial y no quedarán incorporadas al Distrito Capital. La Región Metropolitana respetará la autonomía de los municipios que sean parte, de Bogotá y de Cundinamarca. Las competencias municipales, departamentales y distritales se respetarán bajo los gobiernos locales y sus concejos municipales.</w:t>
            </w:r>
          </w:p>
          <w:p w14:paraId="0EB8C88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2.</w:t>
            </w:r>
            <w:r>
              <w:rPr>
                <w:rStyle w:val="NingunoA"/>
                <w:rFonts w:ascii="Bookman Old Style" w:hAnsi="Bookman Old Style"/>
                <w:sz w:val="22"/>
                <w:szCs w:val="22"/>
                <w:lang w:val="es-ES_tradnl"/>
              </w:rPr>
              <w:tab/>
              <w:t>Sostenibilidad. La Región Metropolitana velará por la gestión eficiente de los recursos naturales, las áreas protegidas y los servicios ecosistémicos, permitiendo su preservación para las necesidades futuras y buscando equilibrio entre el desarrollo económico, el cuidado del medio ambiente y el bienestar social.</w:t>
            </w:r>
          </w:p>
          <w:p w14:paraId="61F2CAC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3.</w:t>
            </w:r>
            <w:r>
              <w:rPr>
                <w:rStyle w:val="NingunoA"/>
                <w:rFonts w:ascii="Bookman Old Style" w:hAnsi="Bookman Old Style"/>
                <w:sz w:val="22"/>
                <w:szCs w:val="22"/>
                <w:lang w:val="es-ES_tradnl"/>
              </w:rPr>
              <w:tab/>
              <w:t xml:space="preserve">Convergencia socioeconómica. La Región Metropolitana contribuirá al equilibrio entre las entidades territoriales y al reconocimiento de las oportunidades de </w:t>
            </w:r>
            <w:r>
              <w:rPr>
                <w:rStyle w:val="NingunoA"/>
                <w:rFonts w:ascii="Bookman Old Style" w:hAnsi="Bookman Old Style"/>
                <w:sz w:val="22"/>
                <w:szCs w:val="22"/>
                <w:lang w:val="es-ES_tradnl"/>
              </w:rPr>
              <w:lastRenderedPageBreak/>
              <w:t>desarrollo que tienen todos los municipios que la conforman independientemente de su tamaño y categoría. El enfoque de desarrollo equilibrado del territorio tendrá en consideración las necesidades, características y particularidades económicas, culturales, sociales y ambientales, fomentando el fortalecimiento de los entes territoriales que la conforman.</w:t>
            </w:r>
          </w:p>
          <w:p w14:paraId="3A59E9F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4.</w:t>
            </w:r>
            <w:r>
              <w:rPr>
                <w:rStyle w:val="NingunoA"/>
                <w:rFonts w:ascii="Bookman Old Style" w:hAnsi="Bookman Old Style"/>
                <w:sz w:val="22"/>
                <w:szCs w:val="22"/>
                <w:lang w:val="es-ES_tradnl"/>
              </w:rPr>
              <w:tab/>
              <w:t>Pluralidad. Se reconocerán las diferencias geográficas, institucionales, económicas, sociales, étnicas y culturales de las entidades territoriales que conformen la Región Metropolitana Bogotá – Cundinamarca, como fundamento de la convivencia pacífica y la dignidad humana. La Región Metropolitana garantizará la participación de los pueblos indígenas, las comunidades negras, afrodescendientes, los raizales y la población ROM, en armonía y concordancia con las demás comunidades y entidades territoriales, en los proyectos que cuenten con enfoque diferencial.</w:t>
            </w:r>
          </w:p>
          <w:p w14:paraId="26709E7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5.</w:t>
            </w:r>
            <w:r>
              <w:rPr>
                <w:rStyle w:val="NingunoA"/>
                <w:rFonts w:ascii="Bookman Old Style" w:hAnsi="Bookman Old Style"/>
                <w:sz w:val="22"/>
                <w:szCs w:val="22"/>
                <w:lang w:val="es-ES_tradnl"/>
              </w:rPr>
              <w:tab/>
              <w:t>Identidad regional. La Región Metropolitana promoverá la identificación, promoción y desarrollo articulado de las manifestaciones artísticas, culturales, sociales, materiales e inmateriales de los entes territoriales que conforman la región para fortalecer y consolidar la identidad y sentido de pertenencia regional.</w:t>
            </w:r>
          </w:p>
          <w:p w14:paraId="497CF66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6.</w:t>
            </w:r>
            <w:r>
              <w:rPr>
                <w:rStyle w:val="NingunoA"/>
                <w:rFonts w:ascii="Bookman Old Style" w:hAnsi="Bookman Old Style"/>
                <w:sz w:val="22"/>
                <w:szCs w:val="22"/>
                <w:lang w:val="es-ES_tradnl"/>
              </w:rPr>
              <w:tab/>
              <w:t xml:space="preserve">Gradualidad. La Región Metropolitana asumirá sus funciones y competencias de manera gradual, en la medida en que cuenta con la capacidad técnica y financiera. </w:t>
            </w:r>
          </w:p>
          <w:p w14:paraId="5A04C05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7.</w:t>
            </w:r>
            <w:r>
              <w:rPr>
                <w:rStyle w:val="NingunoA"/>
                <w:rFonts w:ascii="Bookman Old Style" w:hAnsi="Bookman Old Style"/>
                <w:sz w:val="22"/>
                <w:szCs w:val="22"/>
                <w:lang w:val="es-ES_tradnl"/>
              </w:rPr>
              <w:tab/>
              <w:t>Economía y buen gobierno. La Región Metropolitana promoverá la auto sostenibilidad económica, el saneamiento fiscal, la profesionalización, la optimización del gasto público y el buen gobierno en su conformación y funcionamiento.</w:t>
            </w:r>
          </w:p>
          <w:p w14:paraId="03532F3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8.</w:t>
            </w:r>
            <w:r>
              <w:rPr>
                <w:rStyle w:val="NingunoA"/>
                <w:rFonts w:ascii="Bookman Old Style" w:hAnsi="Bookman Old Style"/>
                <w:sz w:val="22"/>
                <w:szCs w:val="22"/>
                <w:lang w:val="es-ES_tradnl"/>
              </w:rPr>
              <w:tab/>
              <w:t>Especialidad. La Región Metropolitana solo puede intervenir en los temas objeto de su competencia, que le han sido transferidos, delegados u otorgados por la ley, de tal manera que no puede intervenir en las competencias exclusivas de los municipios.</w:t>
            </w:r>
          </w:p>
          <w:p w14:paraId="2947C6A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9.</w:t>
            </w:r>
            <w:r>
              <w:rPr>
                <w:rStyle w:val="NingunoA"/>
                <w:rFonts w:ascii="Bookman Old Style" w:hAnsi="Bookman Old Style"/>
                <w:sz w:val="22"/>
                <w:szCs w:val="22"/>
                <w:lang w:val="es-ES_tradnl"/>
              </w:rPr>
              <w:tab/>
              <w:t>Participación. La Región Metropolitana promoverá la participación, concertación y cooperación de los ciudadanos en la construcción colectiva de políticas públicas, planes, programas y la prestación de servicios a su cargo. Promoverá el control social y la transparencia en la gestión pública.</w:t>
            </w:r>
          </w:p>
          <w:p w14:paraId="419D7EF7"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521CA957" w14:textId="7C78A7E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5. Principios.</w:t>
            </w:r>
            <w:r>
              <w:rPr>
                <w:rStyle w:val="NingunoA"/>
                <w:rFonts w:ascii="Bookman Old Style" w:hAnsi="Bookman Old Style"/>
                <w:sz w:val="22"/>
                <w:szCs w:val="22"/>
                <w:lang w:val="es-ES_tradnl"/>
              </w:rPr>
              <w:t xml:space="preserve"> </w:t>
            </w:r>
            <w:bookmarkStart w:id="8" w:name="_Hlk81890240"/>
            <w:r>
              <w:rPr>
                <w:rStyle w:val="NingunoA"/>
                <w:rFonts w:ascii="Bookman Old Style" w:hAnsi="Bookman Old Style"/>
                <w:sz w:val="22"/>
                <w:szCs w:val="22"/>
                <w:lang w:val="es-ES_tradnl"/>
              </w:rPr>
              <w:t>Son principios que rigen el funcionamiento de la Región Metropolitana Bogotá – Cundinamarca los siguientes:</w:t>
            </w:r>
          </w:p>
          <w:p w14:paraId="30993FC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1.</w:t>
            </w:r>
            <w:r>
              <w:rPr>
                <w:rStyle w:val="NingunoA"/>
                <w:rFonts w:ascii="Bookman Old Style" w:hAnsi="Bookman Old Style"/>
                <w:sz w:val="22"/>
                <w:szCs w:val="22"/>
                <w:lang w:val="es-ES_tradnl"/>
              </w:rPr>
              <w:tab/>
              <w:t>Autonomía territorial. Las entidades territoriales que conformen la Región Metropolitana Bogotá – Cundinamarca mantendrán su autonomía territorial y no quedarán incorporadas al Distrito Capital. La Región Metropolitana respetará la autonomía de los municipios que sean parte, de Bogotá y de Cundinamarca. Las competencias municipales, departamentales y distritales se respetarán bajo los gobiernos locales y sus concejos municipales.</w:t>
            </w:r>
          </w:p>
          <w:p w14:paraId="022F9E1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2.</w:t>
            </w:r>
            <w:r>
              <w:rPr>
                <w:rStyle w:val="NingunoA"/>
                <w:rFonts w:ascii="Bookman Old Style" w:hAnsi="Bookman Old Style"/>
                <w:sz w:val="22"/>
                <w:szCs w:val="22"/>
                <w:lang w:val="es-ES_tradnl"/>
              </w:rPr>
              <w:tab/>
              <w:t>Sostenibilidad. La Región Metropolitana velará por la gestión eficiente de los recursos naturales, las áreas protegidas y los servicios ecosistémicos, permitiendo su preservación para las necesidades futuras y buscando equilibrio entre el desarrollo económico, el cuidado del medio ambiente y el bienestar social.</w:t>
            </w:r>
          </w:p>
          <w:p w14:paraId="77D09D1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3.</w:t>
            </w:r>
            <w:r>
              <w:rPr>
                <w:rStyle w:val="NingunoA"/>
                <w:rFonts w:ascii="Bookman Old Style" w:hAnsi="Bookman Old Style"/>
                <w:sz w:val="22"/>
                <w:szCs w:val="22"/>
                <w:lang w:val="es-ES_tradnl"/>
              </w:rPr>
              <w:tab/>
              <w:t xml:space="preserve">Convergencia socioeconómica. La Región Metropolitana contribuirá al equilibrio entre las entidades territoriales y al reconocimiento de las oportunidades de </w:t>
            </w:r>
            <w:r>
              <w:rPr>
                <w:rStyle w:val="NingunoA"/>
                <w:rFonts w:ascii="Bookman Old Style" w:hAnsi="Bookman Old Style"/>
                <w:sz w:val="22"/>
                <w:szCs w:val="22"/>
                <w:lang w:val="es-ES_tradnl"/>
              </w:rPr>
              <w:lastRenderedPageBreak/>
              <w:t>desarrollo que tienen todos los municipios que la conforman independientemente de su tamaño y categoría. El enfoque de desarrollo equilibrado del territorio tendrá en consideración las necesidades, características y particularidades económicas, culturales, sociales y ambientales, fomentando el fortalecimiento de los entes territoriales que la conforman.</w:t>
            </w:r>
          </w:p>
          <w:p w14:paraId="19265E5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4.</w:t>
            </w:r>
            <w:r>
              <w:rPr>
                <w:rStyle w:val="NingunoA"/>
                <w:rFonts w:ascii="Bookman Old Style" w:hAnsi="Bookman Old Style"/>
                <w:sz w:val="22"/>
                <w:szCs w:val="22"/>
                <w:lang w:val="es-ES_tradnl"/>
              </w:rPr>
              <w:tab/>
              <w:t>Pluralidad. Se reconocerán las diferencias geográficas, institucionales, económicas, sociales, étnicas y culturales de las entidades territoriales que conformen la Región Metropolitana Bogotá – Cundinamarca, como fundamento de la convivencia pacífica y la dignidad humana. La Región Metropolitana garantizará la participación de los pueblos indígenas, las comunidades negras, afrodescendientes, los raizales y la población ROM, en armonía y concordancia con las demás comunidades y entidades territoriales, en los proyectos que cuenten con enfoque diferencial.</w:t>
            </w:r>
          </w:p>
          <w:p w14:paraId="6FFCD20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5.</w:t>
            </w:r>
            <w:r>
              <w:rPr>
                <w:rStyle w:val="NingunoA"/>
                <w:rFonts w:ascii="Bookman Old Style" w:hAnsi="Bookman Old Style"/>
                <w:sz w:val="22"/>
                <w:szCs w:val="22"/>
                <w:lang w:val="es-ES_tradnl"/>
              </w:rPr>
              <w:tab/>
              <w:t>Identidad regional. La Región Metropolitana promoverá la identificación, promoción y desarrollo articulado de las manifestaciones artísticas, culturales, sociales, materiales e inmateriales de los entes territoriales que conforman la región para fortalecer y consolidar la identidad y sentido de pertenencia regional.</w:t>
            </w:r>
          </w:p>
          <w:p w14:paraId="5112C59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6.</w:t>
            </w:r>
            <w:r>
              <w:rPr>
                <w:rStyle w:val="NingunoA"/>
                <w:rFonts w:ascii="Bookman Old Style" w:hAnsi="Bookman Old Style"/>
                <w:sz w:val="22"/>
                <w:szCs w:val="22"/>
                <w:lang w:val="es-ES_tradnl"/>
              </w:rPr>
              <w:tab/>
              <w:t xml:space="preserve">Gradualidad. La Región Metropolitana asumirá sus funciones y competencias de manera gradual, en la medida en que cuenta con la capacidad técnica y financiera. </w:t>
            </w:r>
            <w:bookmarkEnd w:id="8"/>
          </w:p>
          <w:p w14:paraId="58320FE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bookmarkStart w:id="9" w:name="_Hlk81890252"/>
            <w:r>
              <w:rPr>
                <w:rStyle w:val="NingunoA"/>
                <w:rFonts w:ascii="Bookman Old Style" w:hAnsi="Bookman Old Style"/>
                <w:sz w:val="22"/>
                <w:szCs w:val="22"/>
                <w:lang w:val="es-ES_tradnl"/>
              </w:rPr>
              <w:t>7.</w:t>
            </w:r>
            <w:r>
              <w:rPr>
                <w:rStyle w:val="NingunoA"/>
                <w:rFonts w:ascii="Bookman Old Style" w:hAnsi="Bookman Old Style"/>
                <w:sz w:val="22"/>
                <w:szCs w:val="22"/>
                <w:lang w:val="es-ES_tradnl"/>
              </w:rPr>
              <w:tab/>
              <w:t>Economía y buen gobierno. La Región Metropolitana promoverá la auto sostenibilidad económica, el saneamiento fiscal, la profesionalización, la optimización del gasto público y el buen gobierno en su conformación y funcionamiento.</w:t>
            </w:r>
          </w:p>
          <w:p w14:paraId="139A2FE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8.</w:t>
            </w:r>
            <w:r>
              <w:rPr>
                <w:rStyle w:val="NingunoA"/>
                <w:rFonts w:ascii="Bookman Old Style" w:hAnsi="Bookman Old Style"/>
                <w:sz w:val="22"/>
                <w:szCs w:val="22"/>
                <w:lang w:val="es-ES_tradnl"/>
              </w:rPr>
              <w:tab/>
              <w:t>Especialidad. La Región Metropolitana solo puede intervenir en los temas objeto de su competencia, que le han sido transferidos, delegados u otorgados por la ley, de tal manera que no puede intervenir en las competencias exclusivas de los municipios.</w:t>
            </w:r>
          </w:p>
          <w:p w14:paraId="1D2B550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sz w:val="22"/>
                <w:szCs w:val="22"/>
                <w:lang w:val="es-ES_tradnl"/>
              </w:rPr>
            </w:pPr>
            <w:r>
              <w:rPr>
                <w:rStyle w:val="NingunoA"/>
                <w:rFonts w:ascii="Bookman Old Style" w:hAnsi="Bookman Old Style"/>
                <w:sz w:val="22"/>
                <w:szCs w:val="22"/>
                <w:lang w:val="es-ES_tradnl"/>
              </w:rPr>
              <w:t>9.</w:t>
            </w:r>
            <w:r>
              <w:rPr>
                <w:rStyle w:val="NingunoA"/>
                <w:rFonts w:ascii="Bookman Old Style" w:hAnsi="Bookman Old Style"/>
                <w:sz w:val="22"/>
                <w:szCs w:val="22"/>
                <w:lang w:val="es-ES_tradnl"/>
              </w:rPr>
              <w:tab/>
              <w:t>Participación. La Región Metropolitana promoverá la participación, concertación y cooperación de los ciudadanos en la construcción colectiva de políticas públicas, planes, programas y la prestación de servicios a su cargo. Promoverá el control social y la transparencia en la gestión pública.</w:t>
            </w:r>
          </w:p>
          <w:p w14:paraId="2268DCC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b/>
                <w:sz w:val="22"/>
                <w:szCs w:val="22"/>
                <w:u w:val="single"/>
                <w:lang w:val="es-ES_tradnl"/>
              </w:rPr>
            </w:pPr>
            <w:r>
              <w:rPr>
                <w:rStyle w:val="NingunoA"/>
                <w:rFonts w:ascii="Bookman Old Style" w:hAnsi="Bookman Old Style"/>
                <w:b/>
                <w:sz w:val="22"/>
                <w:szCs w:val="22"/>
                <w:u w:val="single"/>
                <w:lang w:val="es-ES_tradnl"/>
              </w:rPr>
              <w:t xml:space="preserve">10. Solidaridad. Las entidades territoriales que se adhieran a la Región Metropolitana actuarán de manera solidaria para el cumplimiento de los </w:t>
            </w:r>
            <w:r>
              <w:rPr>
                <w:rStyle w:val="NingunoA"/>
                <w:rFonts w:ascii="Bookman Old Style" w:hAnsi="Bookman Old Style"/>
                <w:b/>
                <w:sz w:val="22"/>
                <w:szCs w:val="22"/>
                <w:u w:val="single"/>
                <w:lang w:val="es-ES_tradnl"/>
              </w:rPr>
              <w:lastRenderedPageBreak/>
              <w:t xml:space="preserve">fines y propósitos esenciales de la Región Metropolitana Bogotá-Cundinamarca. </w:t>
            </w:r>
            <w:bookmarkEnd w:id="9"/>
          </w:p>
          <w:p w14:paraId="68025B27" w14:textId="3BCE45F9" w:rsidR="00E03D93" w:rsidRPr="001544FF" w:rsidRDefault="00E03D93" w:rsidP="001544F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sz w:val="22"/>
                <w:szCs w:val="22"/>
                <w:u w:val="single"/>
              </w:rPr>
            </w:pPr>
            <w:bookmarkStart w:id="10" w:name="_Hlk81890259"/>
            <w:r>
              <w:rPr>
                <w:rStyle w:val="NingunoA"/>
                <w:rFonts w:ascii="Bookman Old Style" w:hAnsi="Bookman Old Style"/>
                <w:b/>
                <w:sz w:val="22"/>
                <w:szCs w:val="22"/>
                <w:u w:val="single"/>
                <w:lang w:val="es-ES_tradnl"/>
              </w:rPr>
              <w:t xml:space="preserve">11. Meritocracia. La conformación de la burocracia necesaria para el funcionamiento de la Región Metropolitana deberá ser por mérito de los aspirantes. La carrera administrativa será el sistema principal de vinculación de funcionarios. </w:t>
            </w:r>
            <w:bookmarkEnd w:id="10"/>
          </w:p>
        </w:tc>
        <w:tc>
          <w:tcPr>
            <w:tcW w:w="4923" w:type="dxa"/>
            <w:tcBorders>
              <w:top w:val="single" w:sz="4" w:space="0" w:color="auto"/>
              <w:left w:val="single" w:sz="4" w:space="0" w:color="auto"/>
              <w:bottom w:val="single" w:sz="4" w:space="0" w:color="auto"/>
              <w:right w:val="single" w:sz="4" w:space="0" w:color="auto"/>
            </w:tcBorders>
            <w:hideMark/>
          </w:tcPr>
          <w:p w14:paraId="3D6FC5A7" w14:textId="77777777" w:rsidR="00E03D93" w:rsidRDefault="00E03D93" w:rsidP="000B2927">
            <w:pPr>
              <w:rPr>
                <w:rFonts w:ascii="Bookman Old Style" w:hAnsi="Bookman Old Style"/>
              </w:rPr>
            </w:pPr>
            <w:r>
              <w:rPr>
                <w:rFonts w:ascii="Bookman Old Style" w:hAnsi="Bookman Old Style"/>
              </w:rPr>
              <w:lastRenderedPageBreak/>
              <w:t xml:space="preserve">Se incluyen los principios de solidaridad y meritocracia. </w:t>
            </w:r>
          </w:p>
        </w:tc>
      </w:tr>
      <w:tr w:rsidR="00E03D93" w14:paraId="259F0B05"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39D36A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hideMark/>
          </w:tcPr>
          <w:p w14:paraId="5146FD36" w14:textId="735F4170" w:rsidR="00E03D93" w:rsidRDefault="00E03D93" w:rsidP="000B2927">
            <w:pPr>
              <w:jc w:val="center"/>
            </w:pPr>
            <w:bookmarkStart w:id="11" w:name="_Hlk81890341"/>
            <w:r>
              <w:rPr>
                <w:rFonts w:ascii="Bookman Old Style" w:hAnsi="Bookman Old Style"/>
                <w:b/>
                <w:bCs/>
              </w:rPr>
              <w:t>CAPÍTULO II</w:t>
            </w:r>
            <w:r w:rsidR="001544FF">
              <w:rPr>
                <w:rFonts w:ascii="Bookman Old Style" w:hAnsi="Bookman Old Style"/>
                <w:b/>
                <w:bCs/>
              </w:rPr>
              <w:t>.</w:t>
            </w:r>
          </w:p>
          <w:p w14:paraId="2B6CD836" w14:textId="285E59AE" w:rsidR="00E03D93" w:rsidRDefault="00E03D93" w:rsidP="000B2927">
            <w:pPr>
              <w:jc w:val="center"/>
              <w:rPr>
                <w:rFonts w:ascii="Bookman Old Style" w:hAnsi="Bookman Old Style"/>
              </w:rPr>
            </w:pPr>
            <w:r>
              <w:rPr>
                <w:rFonts w:ascii="Bookman Old Style" w:hAnsi="Bookman Old Style"/>
                <w:b/>
                <w:bCs/>
              </w:rPr>
              <w:t>CONFORMACIÓN Y ASOCIACIÓN A LA REGIÓN METROPOLITANA</w:t>
            </w:r>
            <w:bookmarkEnd w:id="11"/>
            <w:r w:rsidR="001544FF">
              <w:rPr>
                <w:rFonts w:ascii="Bookman Old Style" w:hAnsi="Bookman Old Style"/>
                <w:b/>
                <w:bCs/>
              </w:rPr>
              <w:t>.</w:t>
            </w:r>
          </w:p>
        </w:tc>
        <w:tc>
          <w:tcPr>
            <w:tcW w:w="4923" w:type="dxa"/>
            <w:tcBorders>
              <w:top w:val="single" w:sz="4" w:space="0" w:color="auto"/>
              <w:left w:val="single" w:sz="4" w:space="0" w:color="auto"/>
              <w:bottom w:val="single" w:sz="4" w:space="0" w:color="auto"/>
              <w:right w:val="single" w:sz="4" w:space="0" w:color="auto"/>
            </w:tcBorders>
            <w:hideMark/>
          </w:tcPr>
          <w:p w14:paraId="09AF500F" w14:textId="77777777" w:rsidR="00E03D93" w:rsidRDefault="00E03D93" w:rsidP="000B2927">
            <w:pPr>
              <w:rPr>
                <w:rFonts w:ascii="Bookman Old Style" w:hAnsi="Bookman Old Style"/>
              </w:rPr>
            </w:pPr>
            <w:r>
              <w:rPr>
                <w:rFonts w:ascii="Bookman Old Style" w:hAnsi="Bookman Old Style"/>
              </w:rPr>
              <w:t xml:space="preserve">Se reorganiza la estructura de los capítulos. </w:t>
            </w:r>
          </w:p>
        </w:tc>
      </w:tr>
      <w:tr w:rsidR="00E03D93" w14:paraId="29E490E8"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617681C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ARTICULO 6°. Entrada en funcionamiento.</w:t>
            </w:r>
            <w:r>
              <w:rPr>
                <w:rStyle w:val="NingunoA"/>
                <w:rFonts w:ascii="Bookman Old Style" w:hAnsi="Bookman Old Style"/>
                <w:sz w:val="22"/>
                <w:szCs w:val="22"/>
                <w:lang w:val="es-ES_tradnl"/>
              </w:rPr>
              <w:t xml:space="preserve"> Una vez surtido el trámite previsto en el parágrafo transitorio 1 del artículo 325 de la Constitución para la entrada en funcionamiento de la Región, la Alcaldía Mayor de Bogotá y la Gobernación de Cundinamarca suscribirán un acta de inicio y adoptarán el estatuto transitorio para el funcionamiento de la misma, el cual estará sujeto a las reglas señaladas en la presente ley. </w:t>
            </w:r>
          </w:p>
          <w:p w14:paraId="1A5E7E26"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361A4821" w14:textId="77777777" w:rsidR="00E03D93" w:rsidRDefault="00E03D93" w:rsidP="000B2927">
            <w:pPr>
              <w:jc w:val="both"/>
              <w:rPr>
                <w:rFonts w:ascii="Bookman Old Style" w:hAnsi="Bookman Old Style"/>
              </w:rPr>
            </w:pPr>
            <w:r>
              <w:rPr>
                <w:rFonts w:ascii="Bookman Old Style" w:hAnsi="Bookman Old Style"/>
                <w:b/>
                <w:bCs/>
              </w:rPr>
              <w:t xml:space="preserve">ARTÍCULO 6. Ingreso </w:t>
            </w:r>
            <w:r>
              <w:rPr>
                <w:rFonts w:ascii="Bookman Old Style" w:hAnsi="Bookman Old Style"/>
                <w:b/>
                <w:bCs/>
                <w:u w:val="single"/>
              </w:rPr>
              <w:t>de Bogotá y Cundinamarca</w:t>
            </w:r>
            <w:r>
              <w:rPr>
                <w:rFonts w:ascii="Bookman Old Style" w:hAnsi="Bookman Old Style"/>
                <w:b/>
                <w:bCs/>
              </w:rPr>
              <w:t xml:space="preserve"> a la región metropolitana.</w:t>
            </w:r>
            <w:r>
              <w:rPr>
                <w:rFonts w:ascii="Bookman Old Style" w:hAnsi="Bookman Old Style"/>
              </w:rPr>
              <w:t xml:space="preserve"> </w:t>
            </w:r>
            <w:bookmarkStart w:id="12" w:name="_Hlk81890416"/>
            <w:r>
              <w:rPr>
                <w:rFonts w:ascii="Bookman Old Style" w:hAnsi="Bookman Old Style"/>
              </w:rPr>
              <w:t xml:space="preserve">De conformidad con lo dispuesto en el Parágrafo Transitorio 1 del Artículo 325 de la Constitución Política de Colombia, la Región Metropolitana </w:t>
            </w:r>
            <w:r>
              <w:rPr>
                <w:rFonts w:ascii="Bookman Old Style" w:hAnsi="Bookman Old Style"/>
                <w:b/>
                <w:bCs/>
                <w:u w:val="single"/>
              </w:rPr>
              <w:t>entrará en funcionamiento una vez la Asamblea Departamental y el Concejo Distrital decidan, mediante Ordenanza Departamental o Acuerdo Distrital respectivamente, a solicitud de la Alcaldía Mayor de Bogotá y la Gobernación de Cundinamarca, su ingreso a la Región Metropolitana Bogotá - Cundinamarca.</w:t>
            </w:r>
            <w:r>
              <w:rPr>
                <w:rFonts w:ascii="Bookman Old Style" w:hAnsi="Bookman Old Style"/>
              </w:rPr>
              <w:t xml:space="preserve"> </w:t>
            </w:r>
          </w:p>
          <w:p w14:paraId="294DE90A" w14:textId="77777777" w:rsidR="00E03D93" w:rsidRDefault="00E03D93" w:rsidP="000B2927">
            <w:pPr>
              <w:jc w:val="both"/>
              <w:rPr>
                <w:rFonts w:ascii="Bookman Old Style" w:hAnsi="Bookman Old Style"/>
              </w:rPr>
            </w:pPr>
          </w:p>
          <w:p w14:paraId="2CF1F050" w14:textId="77777777" w:rsidR="00E03D93" w:rsidRDefault="00E03D93" w:rsidP="000B2927">
            <w:pPr>
              <w:jc w:val="both"/>
              <w:rPr>
                <w:rFonts w:ascii="Bookman Old Style" w:hAnsi="Bookman Old Style"/>
                <w:b/>
                <w:bCs/>
                <w:u w:val="single"/>
              </w:rPr>
            </w:pPr>
            <w:r>
              <w:rPr>
                <w:rFonts w:ascii="Bookman Old Style" w:hAnsi="Bookman Old Style"/>
                <w:b/>
                <w:bCs/>
                <w:u w:val="single"/>
              </w:rPr>
              <w:t xml:space="preserve">Los mecanismos y procedimientos de esta decisión serán los dispuestos en el reglamento de cada una de las </w:t>
            </w:r>
            <w:r>
              <w:rPr>
                <w:rFonts w:ascii="Bookman Old Style" w:hAnsi="Bookman Old Style"/>
                <w:b/>
                <w:bCs/>
                <w:u w:val="single"/>
              </w:rPr>
              <w:lastRenderedPageBreak/>
              <w:t>corporaciones. Una vez radicado el Proyecto de Acuerdo o el Proyecto de Ordenanza correspondiente, las corporaciones deberán adelantar al menos una audiencia pública, donde se propenda por la representatividad y pluralidad territorial.</w:t>
            </w:r>
          </w:p>
          <w:p w14:paraId="589CF212" w14:textId="77777777" w:rsidR="00E03D93" w:rsidRDefault="00E03D93" w:rsidP="000B2927">
            <w:pPr>
              <w:jc w:val="both"/>
              <w:rPr>
                <w:rFonts w:ascii="Bookman Old Style" w:hAnsi="Bookman Old Style"/>
              </w:rPr>
            </w:pPr>
          </w:p>
          <w:p w14:paraId="17FF818C" w14:textId="787DFA5E" w:rsidR="00E03D93" w:rsidRDefault="00F24B79" w:rsidP="000B2927">
            <w:pPr>
              <w:jc w:val="both"/>
              <w:rPr>
                <w:rFonts w:ascii="Bookman Old Style" w:hAnsi="Bookman Old Style"/>
                <w:b/>
                <w:bCs/>
                <w:u w:val="single"/>
              </w:rPr>
            </w:pPr>
            <w:r>
              <w:rPr>
                <w:rFonts w:ascii="Bookman Old Style" w:hAnsi="Bookman Old Style"/>
                <w:b/>
                <w:bCs/>
                <w:u w:val="single"/>
              </w:rPr>
              <w:t>PARÁGRAFO 1</w:t>
            </w:r>
            <w:r w:rsidR="00E03D93">
              <w:rPr>
                <w:rFonts w:ascii="Bookman Old Style" w:hAnsi="Bookman Old Style"/>
                <w:b/>
                <w:bCs/>
                <w:u w:val="single"/>
              </w:rPr>
              <w:t xml:space="preserve">. La totalidad de los Concejos Municipales y las Alcaldías Municipales del Departamento de Cundinamarca podrán participar en las audiencias públicas que adelante la Asamblea Departamental. </w:t>
            </w:r>
          </w:p>
          <w:p w14:paraId="401985A4" w14:textId="77777777" w:rsidR="00E03D93" w:rsidRDefault="00E03D93" w:rsidP="000B2927">
            <w:pPr>
              <w:jc w:val="both"/>
              <w:rPr>
                <w:rFonts w:ascii="Bookman Old Style" w:hAnsi="Bookman Old Style"/>
                <w:b/>
                <w:bCs/>
                <w:u w:val="single"/>
              </w:rPr>
            </w:pPr>
          </w:p>
          <w:p w14:paraId="2E28BDBF" w14:textId="18945A58" w:rsidR="00E03D93" w:rsidRDefault="00F24B79" w:rsidP="000B2927">
            <w:pPr>
              <w:jc w:val="both"/>
              <w:rPr>
                <w:rFonts w:ascii="Bookman Old Style" w:hAnsi="Bookman Old Style"/>
              </w:rPr>
            </w:pPr>
            <w:r>
              <w:rPr>
                <w:rFonts w:ascii="Bookman Old Style" w:hAnsi="Bookman Old Style"/>
                <w:b/>
                <w:bCs/>
                <w:u w:val="single"/>
              </w:rPr>
              <w:t>PARÁGRAFO 2.</w:t>
            </w:r>
            <w:r w:rsidR="00E03D93">
              <w:rPr>
                <w:rFonts w:ascii="Bookman Old Style" w:hAnsi="Bookman Old Style"/>
                <w:b/>
                <w:bCs/>
                <w:u w:val="single"/>
              </w:rPr>
              <w:t xml:space="preserve"> La totalidad de las Juntas Administradoras Locales de Bogotá Distrito Capital podrán participar en las audiencias públicas que adelante el Concejo de Bogotá.</w:t>
            </w:r>
            <w:r w:rsidR="00E03D93">
              <w:rPr>
                <w:rFonts w:ascii="Bookman Old Style" w:hAnsi="Bookman Old Style"/>
              </w:rPr>
              <w:t xml:space="preserve">  </w:t>
            </w:r>
            <w:bookmarkEnd w:id="12"/>
          </w:p>
        </w:tc>
        <w:tc>
          <w:tcPr>
            <w:tcW w:w="4923" w:type="dxa"/>
            <w:tcBorders>
              <w:top w:val="single" w:sz="4" w:space="0" w:color="auto"/>
              <w:left w:val="single" w:sz="4" w:space="0" w:color="auto"/>
              <w:bottom w:val="single" w:sz="4" w:space="0" w:color="auto"/>
              <w:right w:val="single" w:sz="4" w:space="0" w:color="auto"/>
            </w:tcBorders>
          </w:tcPr>
          <w:p w14:paraId="6C0401B4" w14:textId="77777777" w:rsidR="00E03D93" w:rsidRDefault="00E03D93" w:rsidP="000B2927">
            <w:pPr>
              <w:jc w:val="both"/>
              <w:rPr>
                <w:rFonts w:ascii="Bookman Old Style" w:hAnsi="Bookman Old Style"/>
              </w:rPr>
            </w:pPr>
            <w:r>
              <w:rPr>
                <w:rFonts w:ascii="Bookman Old Style" w:hAnsi="Bookman Old Style"/>
              </w:rPr>
              <w:lastRenderedPageBreak/>
              <w:t xml:space="preserve">Se cambia la numeración.  </w:t>
            </w:r>
          </w:p>
          <w:p w14:paraId="70C254DE" w14:textId="77777777" w:rsidR="00E03D93" w:rsidRDefault="00E03D93" w:rsidP="000B2927">
            <w:pPr>
              <w:jc w:val="both"/>
              <w:rPr>
                <w:rFonts w:ascii="Bookman Old Style" w:hAnsi="Bookman Old Style"/>
              </w:rPr>
            </w:pPr>
            <w:r>
              <w:rPr>
                <w:rFonts w:ascii="Bookman Old Style" w:hAnsi="Bookman Old Style"/>
              </w:rPr>
              <w:t xml:space="preserve">Se modifica en tres aspectos principales, a saber: </w:t>
            </w:r>
          </w:p>
          <w:p w14:paraId="6A3EB9DD" w14:textId="77777777" w:rsidR="00E03D93" w:rsidRDefault="00E03D93" w:rsidP="000B2927">
            <w:pPr>
              <w:jc w:val="both"/>
              <w:rPr>
                <w:rFonts w:ascii="Bookman Old Style" w:hAnsi="Bookman Old Style"/>
              </w:rPr>
            </w:pPr>
            <w:r>
              <w:rPr>
                <w:rFonts w:ascii="Bookman Old Style" w:hAnsi="Bookman Old Style"/>
              </w:rPr>
              <w:t xml:space="preserve">1. La entrada en funcionamiento del Área Metropolitana no se da a través de un acta de inicio sino con la aprobación en el Concejo de Bogotá y la Asamblea de Cundinamarca respectivamente. </w:t>
            </w:r>
          </w:p>
          <w:p w14:paraId="036D3ED0" w14:textId="77777777" w:rsidR="00E03D93" w:rsidRDefault="00E03D93" w:rsidP="000B2927">
            <w:pPr>
              <w:jc w:val="both"/>
              <w:rPr>
                <w:rFonts w:ascii="Bookman Old Style" w:hAnsi="Bookman Old Style"/>
              </w:rPr>
            </w:pPr>
          </w:p>
          <w:p w14:paraId="110F57C7" w14:textId="77777777" w:rsidR="00E03D93" w:rsidRDefault="00E03D93" w:rsidP="000B2927">
            <w:pPr>
              <w:jc w:val="both"/>
              <w:rPr>
                <w:rFonts w:ascii="Bookman Old Style" w:hAnsi="Bookman Old Style"/>
              </w:rPr>
            </w:pPr>
            <w:r>
              <w:rPr>
                <w:rFonts w:ascii="Bookman Old Style" w:hAnsi="Bookman Old Style"/>
              </w:rPr>
              <w:t xml:space="preserve">2. Se impone una obligación de participación en el proceso de anexión al Área Metropolitana a través de al menos una audiencia pública para socializar las implicaciones de la anexión para el ente territorial en cuestión. </w:t>
            </w:r>
          </w:p>
          <w:p w14:paraId="14A73933" w14:textId="77777777" w:rsidR="00E03D93" w:rsidRDefault="00E03D93" w:rsidP="000B2927">
            <w:pPr>
              <w:jc w:val="both"/>
              <w:rPr>
                <w:rFonts w:ascii="Bookman Old Style" w:hAnsi="Bookman Old Style"/>
              </w:rPr>
            </w:pPr>
          </w:p>
          <w:p w14:paraId="6E4A0D13" w14:textId="77777777" w:rsidR="00E03D93" w:rsidRDefault="00E03D93" w:rsidP="000B2927">
            <w:pPr>
              <w:jc w:val="both"/>
              <w:rPr>
                <w:rFonts w:ascii="Bookman Old Style" w:hAnsi="Bookman Old Style"/>
              </w:rPr>
            </w:pPr>
            <w:r>
              <w:rPr>
                <w:rFonts w:ascii="Bookman Old Style" w:hAnsi="Bookman Old Style"/>
              </w:rPr>
              <w:t xml:space="preserve">3. Se garantiza la participación de las Juntas Administradoras Locales (JAL) en el Distrito y de las alcaldías de los municipios </w:t>
            </w:r>
            <w:r>
              <w:rPr>
                <w:rFonts w:ascii="Bookman Old Style" w:hAnsi="Bookman Old Style"/>
              </w:rPr>
              <w:lastRenderedPageBreak/>
              <w:t xml:space="preserve">de Cundinamarca en el proceso de anexión. </w:t>
            </w:r>
          </w:p>
        </w:tc>
      </w:tr>
      <w:tr w:rsidR="00E03D93" w14:paraId="2F55BB73" w14:textId="77777777" w:rsidTr="00E03D93">
        <w:trPr>
          <w:trHeight w:val="305"/>
        </w:trPr>
        <w:tc>
          <w:tcPr>
            <w:tcW w:w="4922" w:type="dxa"/>
            <w:tcBorders>
              <w:top w:val="single" w:sz="4" w:space="0" w:color="auto"/>
              <w:left w:val="single" w:sz="4" w:space="0" w:color="auto"/>
              <w:bottom w:val="single" w:sz="4" w:space="0" w:color="auto"/>
              <w:right w:val="single" w:sz="4" w:space="0" w:color="auto"/>
            </w:tcBorders>
          </w:tcPr>
          <w:p w14:paraId="4097E9A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ARTICULO 7°. Procedimiento y condiciones para la asociación de los municipios a la Región Metropolitana</w:t>
            </w:r>
            <w:r>
              <w:rPr>
                <w:rStyle w:val="NingunoA"/>
                <w:rFonts w:ascii="Bookman Old Style" w:hAnsi="Bookman Old Style"/>
                <w:sz w:val="22"/>
                <w:szCs w:val="22"/>
                <w:lang w:val="es-ES_tradnl"/>
              </w:rPr>
              <w:t>. Los municipios de Cundinamarca podrán asociarse a la Región Metropolitana cuando compartan dinámicas territoriales, ambientales, sociales o económicas, para una, algunas o todas las áreas temáticas, previa autorización del respectivo concejo municipal. La iniciativa corresponderá al alcalde municipal o a la tercera parte de los concejales del municipio.</w:t>
            </w:r>
          </w:p>
          <w:p w14:paraId="1EEA74B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Una vez sea radicado el proyecto de Acuerdo, el respectivo concejo municipal realizará al menos un cabildo abierto. El proyecto deberá ser aprobado por la mayoría absoluta de los miembros del respectivo concejo.</w:t>
            </w:r>
          </w:p>
          <w:p w14:paraId="238B94C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1°. Los municipios que conformen la Región Metropolitana mantendrán su autonomía territorial, no quedarán incorporados al Distrito Capital, y ejercerán sus competencias a través de la región en aquellas materias definidas como hechos metropolitanos y deberán armonizar sus planes y programas a aquellos que en el marco de sus competencias adopte la región.</w:t>
            </w:r>
          </w:p>
          <w:p w14:paraId="2AD9B4DE" w14:textId="7B7274B5" w:rsidR="00E03D93" w:rsidRPr="001544FF" w:rsidRDefault="00E03D93" w:rsidP="001544F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sz w:val="22"/>
                <w:szCs w:val="22"/>
                <w:lang w:val="es-ES_tradnl"/>
              </w:rPr>
              <w:t>PARÁGRAFO 2°. Los municipios ingresarán a la Región Metropolitana teniendo en cuenta las áreas temáticas definidas en la presente ley y las demás que defina el Consejo Regional, conformando un ámbito geográfico que permita el ejercicio de las competencias.</w:t>
            </w:r>
          </w:p>
        </w:tc>
        <w:tc>
          <w:tcPr>
            <w:tcW w:w="4922" w:type="dxa"/>
            <w:tcBorders>
              <w:top w:val="single" w:sz="4" w:space="0" w:color="auto"/>
              <w:left w:val="single" w:sz="4" w:space="0" w:color="auto"/>
              <w:bottom w:val="single" w:sz="4" w:space="0" w:color="auto"/>
              <w:right w:val="single" w:sz="4" w:space="0" w:color="auto"/>
            </w:tcBorders>
          </w:tcPr>
          <w:p w14:paraId="77B5BFA2" w14:textId="46A32294" w:rsidR="00E03D93" w:rsidRPr="001544FF" w:rsidRDefault="00E03D93" w:rsidP="000B2927">
            <w:pPr>
              <w:jc w:val="both"/>
              <w:rPr>
                <w:rFonts w:ascii="Bookman Old Style" w:hAnsi="Bookman Old Style"/>
              </w:rPr>
            </w:pPr>
            <w:r>
              <w:rPr>
                <w:rFonts w:ascii="Bookman Old Style" w:hAnsi="Bookman Old Style"/>
                <w:b/>
                <w:bCs/>
              </w:rPr>
              <w:lastRenderedPageBreak/>
              <w:t>ARTÍCULO 7. Condiciones de los municipios para asociarse</w:t>
            </w:r>
            <w:r>
              <w:rPr>
                <w:rFonts w:ascii="Bookman Old Style" w:hAnsi="Bookman Old Style"/>
              </w:rPr>
              <w:t xml:space="preserve">. </w:t>
            </w:r>
            <w:bookmarkStart w:id="13" w:name="_Hlk81890524"/>
            <w:r>
              <w:rPr>
                <w:rFonts w:ascii="Bookman Old Style" w:hAnsi="Bookman Old Style"/>
                <w:b/>
                <w:bCs/>
                <w:u w:val="single"/>
              </w:rPr>
              <w:t>Una vez entre en funcionamiento la Región Metropolitana los municipios de Cundinamarca que deseen asociarse deberán cumplir con las siguientes condiciones:</w:t>
            </w:r>
          </w:p>
          <w:p w14:paraId="1285B200" w14:textId="77777777" w:rsidR="00E03D93" w:rsidRDefault="00E03D93" w:rsidP="000B2927">
            <w:pPr>
              <w:jc w:val="both"/>
              <w:rPr>
                <w:rFonts w:ascii="Bookman Old Style" w:hAnsi="Bookman Old Style"/>
                <w:b/>
                <w:bCs/>
                <w:u w:val="single"/>
              </w:rPr>
            </w:pPr>
          </w:p>
          <w:p w14:paraId="2E0A5F20" w14:textId="77777777" w:rsidR="00E03D93" w:rsidRDefault="00E03D93" w:rsidP="000B2927">
            <w:pPr>
              <w:jc w:val="both"/>
              <w:rPr>
                <w:rFonts w:ascii="Bookman Old Style" w:hAnsi="Bookman Old Style"/>
                <w:b/>
                <w:bCs/>
                <w:u w:val="single"/>
              </w:rPr>
            </w:pPr>
            <w:r>
              <w:rPr>
                <w:rFonts w:ascii="Bookman Old Style" w:hAnsi="Bookman Old Style"/>
                <w:b/>
                <w:bCs/>
                <w:u w:val="single"/>
              </w:rPr>
              <w:t>a.</w:t>
            </w:r>
            <w:r>
              <w:rPr>
                <w:rFonts w:ascii="Bookman Old Style" w:hAnsi="Bookman Old Style"/>
                <w:b/>
                <w:bCs/>
                <w:u w:val="single"/>
              </w:rPr>
              <w:tab/>
              <w:t xml:space="preserve">El municipio de Cundinamarca deberá mantener la continuidad geográfica entre este y otro municipio asociado a la Región Metropolitana o al </w:t>
            </w:r>
            <w:r>
              <w:rPr>
                <w:rFonts w:ascii="Bookman Old Style" w:hAnsi="Bookman Old Style"/>
                <w:b/>
                <w:bCs/>
                <w:u w:val="single"/>
              </w:rPr>
              <w:lastRenderedPageBreak/>
              <w:t xml:space="preserve">Distrito Capital. </w:t>
            </w:r>
          </w:p>
          <w:p w14:paraId="5EF02025" w14:textId="77777777" w:rsidR="00E03D93" w:rsidRDefault="00E03D93" w:rsidP="000B2927">
            <w:pPr>
              <w:jc w:val="both"/>
              <w:rPr>
                <w:rFonts w:ascii="Bookman Old Style" w:hAnsi="Bookman Old Style"/>
                <w:b/>
                <w:bCs/>
                <w:u w:val="single"/>
              </w:rPr>
            </w:pPr>
          </w:p>
          <w:p w14:paraId="3D0E1D42" w14:textId="77777777" w:rsidR="00E03D93" w:rsidRDefault="00E03D93" w:rsidP="000B2927">
            <w:pPr>
              <w:jc w:val="both"/>
              <w:rPr>
                <w:rFonts w:ascii="Bookman Old Style" w:hAnsi="Bookman Old Style"/>
              </w:rPr>
            </w:pPr>
            <w:r>
              <w:rPr>
                <w:rFonts w:ascii="Bookman Old Style" w:hAnsi="Bookman Old Style"/>
                <w:b/>
                <w:bCs/>
                <w:u w:val="single"/>
              </w:rPr>
              <w:t>b.</w:t>
            </w:r>
            <w:r>
              <w:rPr>
                <w:rFonts w:ascii="Bookman Old Style" w:hAnsi="Bookman Old Style"/>
                <w:b/>
                <w:bCs/>
                <w:u w:val="single"/>
              </w:rPr>
              <w:tab/>
              <w:t>El municipio deberá compartir uno o más hechos metropolitanos reconocidos por el Consejo Regional con los municipios asociados a la Región Metropolitana y al Distrito Capital.</w:t>
            </w:r>
            <w:bookmarkEnd w:id="13"/>
          </w:p>
        </w:tc>
        <w:tc>
          <w:tcPr>
            <w:tcW w:w="4923" w:type="dxa"/>
            <w:tcBorders>
              <w:top w:val="single" w:sz="4" w:space="0" w:color="auto"/>
              <w:left w:val="single" w:sz="4" w:space="0" w:color="auto"/>
              <w:bottom w:val="single" w:sz="4" w:space="0" w:color="auto"/>
              <w:right w:val="single" w:sz="4" w:space="0" w:color="auto"/>
            </w:tcBorders>
          </w:tcPr>
          <w:p w14:paraId="61854371" w14:textId="77777777" w:rsidR="00E03D93" w:rsidRDefault="00E03D93" w:rsidP="000B2927">
            <w:pPr>
              <w:jc w:val="both"/>
              <w:rPr>
                <w:rFonts w:ascii="Bookman Old Style" w:hAnsi="Bookman Old Style"/>
              </w:rPr>
            </w:pPr>
            <w:r>
              <w:rPr>
                <w:rFonts w:ascii="Bookman Old Style" w:hAnsi="Bookman Old Style"/>
              </w:rPr>
              <w:lastRenderedPageBreak/>
              <w:t xml:space="preserve">Se cambia por completo el mecanismo para que los municipios ingresen a la Región Metropolitana. </w:t>
            </w:r>
          </w:p>
          <w:p w14:paraId="5079376B" w14:textId="77777777" w:rsidR="00E03D93" w:rsidRDefault="00E03D93" w:rsidP="000B2927">
            <w:pPr>
              <w:jc w:val="both"/>
              <w:rPr>
                <w:rFonts w:ascii="Bookman Old Style" w:hAnsi="Bookman Old Style"/>
              </w:rPr>
            </w:pPr>
            <w:r>
              <w:rPr>
                <w:rFonts w:ascii="Bookman Old Style" w:hAnsi="Bookman Old Style"/>
              </w:rPr>
              <w:t xml:space="preserve">En la nueva propuesta, la condición para el ingreso supone la continuidad geográfica entre el municipio y otro municipio que haga parte de la Región Metropolitana. </w:t>
            </w:r>
          </w:p>
          <w:p w14:paraId="554FD6E4" w14:textId="77777777" w:rsidR="00E03D93" w:rsidRDefault="00E03D93" w:rsidP="000B2927">
            <w:pPr>
              <w:jc w:val="both"/>
              <w:rPr>
                <w:rFonts w:ascii="Bookman Old Style" w:hAnsi="Bookman Old Style"/>
              </w:rPr>
            </w:pPr>
          </w:p>
          <w:p w14:paraId="72F3CC8E" w14:textId="77777777" w:rsidR="00E03D93" w:rsidRDefault="00E03D93" w:rsidP="000B2927">
            <w:pPr>
              <w:jc w:val="both"/>
              <w:rPr>
                <w:rFonts w:ascii="Bookman Old Style" w:hAnsi="Bookman Old Style"/>
              </w:rPr>
            </w:pPr>
            <w:r>
              <w:rPr>
                <w:rFonts w:ascii="Bookman Old Style" w:hAnsi="Bookman Old Style"/>
              </w:rPr>
              <w:t xml:space="preserve">El “problema” que surge con respecto al área inicial, queda solucionado con el parágrafo transitorio que está a continuación. </w:t>
            </w:r>
          </w:p>
          <w:p w14:paraId="0DFB5ABA" w14:textId="77777777" w:rsidR="00E03D93" w:rsidRDefault="00E03D93" w:rsidP="000B2927">
            <w:pPr>
              <w:jc w:val="both"/>
              <w:rPr>
                <w:rFonts w:ascii="Bookman Old Style" w:hAnsi="Bookman Old Style"/>
              </w:rPr>
            </w:pPr>
          </w:p>
          <w:p w14:paraId="7ED43DD9" w14:textId="77777777" w:rsidR="00E03D93" w:rsidRDefault="00E03D93" w:rsidP="000B2927">
            <w:pPr>
              <w:jc w:val="both"/>
              <w:rPr>
                <w:rFonts w:ascii="Bookman Old Style" w:hAnsi="Bookman Old Style"/>
              </w:rPr>
            </w:pPr>
            <w:r>
              <w:rPr>
                <w:rFonts w:ascii="Bookman Old Style" w:hAnsi="Bookman Old Style"/>
              </w:rPr>
              <w:lastRenderedPageBreak/>
              <w:t xml:space="preserve">El otro requisito de anexión es compartir uno o más hechos metropolitanos reconocidos por el Consejo Regional. </w:t>
            </w:r>
          </w:p>
        </w:tc>
      </w:tr>
      <w:tr w:rsidR="00E03D93" w14:paraId="0B6609C2"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704E9F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628FA11C" w14:textId="5BEDEAA9" w:rsidR="00E03D93" w:rsidRDefault="008075D7" w:rsidP="000B2927">
            <w:pPr>
              <w:jc w:val="both"/>
              <w:rPr>
                <w:u w:val="single"/>
              </w:rPr>
            </w:pPr>
            <w:r>
              <w:rPr>
                <w:rFonts w:ascii="Bookman Old Style" w:hAnsi="Bookman Old Style" w:cs="Arial"/>
                <w:b/>
                <w:bCs/>
                <w:color w:val="000000"/>
                <w:u w:val="single"/>
              </w:rPr>
              <w:t>Artículo 8° TRANSITORIO</w:t>
            </w:r>
            <w:r w:rsidR="00E03D93">
              <w:rPr>
                <w:rFonts w:ascii="Bookman Old Style" w:hAnsi="Bookman Old Style" w:cs="Arial"/>
                <w:b/>
                <w:bCs/>
                <w:color w:val="000000"/>
                <w:u w:val="single"/>
              </w:rPr>
              <w:t xml:space="preserve"> (N</w:t>
            </w:r>
            <w:r>
              <w:rPr>
                <w:rFonts w:ascii="Bookman Old Style" w:hAnsi="Bookman Old Style" w:cs="Arial"/>
                <w:b/>
                <w:bCs/>
                <w:color w:val="000000"/>
                <w:u w:val="single"/>
              </w:rPr>
              <w:t>UEVO)</w:t>
            </w:r>
            <w:r w:rsidR="00E03D93">
              <w:rPr>
                <w:rFonts w:ascii="Bookman Old Style" w:hAnsi="Bookman Old Style" w:cs="Arial"/>
                <w:b/>
                <w:bCs/>
                <w:color w:val="000000"/>
                <w:u w:val="single"/>
              </w:rPr>
              <w:t xml:space="preserve">. COMISIÓN INTERINSTITUCIONAL. </w:t>
            </w:r>
            <w:bookmarkStart w:id="14" w:name="_Hlk81890586"/>
            <w:r w:rsidR="00E03D93">
              <w:rPr>
                <w:rFonts w:ascii="Bookman Old Style" w:hAnsi="Bookman Old Style" w:cs="Arial"/>
                <w:b/>
                <w:bCs/>
                <w:color w:val="000000"/>
                <w:u w:val="single"/>
              </w:rPr>
              <w:t xml:space="preserve">Se creará una comisión interinstitucional para la prefiguración de la Región Metropolitana, encargada de definir de manera concertada el perímetro inicial de la Región Metropolitana y las condiciones bajo las cuales se ejercerán </w:t>
            </w:r>
            <w:r w:rsidR="00E03D93">
              <w:rPr>
                <w:rFonts w:ascii="Bookman Old Style" w:hAnsi="Bookman Old Style" w:cs="Arial"/>
                <w:b/>
                <w:bCs/>
                <w:color w:val="000000"/>
                <w:u w:val="single"/>
              </w:rPr>
              <w:lastRenderedPageBreak/>
              <w:t>las competencias de la Región Metropolitana definidas en la presente Ley sobre el mismo.</w:t>
            </w:r>
          </w:p>
          <w:p w14:paraId="3B2491DA" w14:textId="77777777" w:rsidR="00E03D93" w:rsidRDefault="00E03D93" w:rsidP="000B2927">
            <w:pPr>
              <w:rPr>
                <w:rFonts w:ascii="Bookman Old Style" w:hAnsi="Bookman Old Style"/>
                <w:b/>
                <w:bCs/>
                <w:u w:val="single"/>
              </w:rPr>
            </w:pPr>
          </w:p>
          <w:p w14:paraId="04FC3A81" w14:textId="77777777" w:rsidR="00E03D93" w:rsidRDefault="00E03D93" w:rsidP="000B2927">
            <w:pPr>
              <w:jc w:val="both"/>
              <w:rPr>
                <w:rFonts w:ascii="Bookman Old Style" w:hAnsi="Bookman Old Style" w:cs="Arial"/>
                <w:b/>
                <w:bCs/>
                <w:color w:val="000000"/>
                <w:u w:val="single"/>
              </w:rPr>
            </w:pPr>
            <w:r>
              <w:rPr>
                <w:rFonts w:ascii="Bookman Old Style" w:hAnsi="Bookman Old Style" w:cs="Arial"/>
                <w:b/>
                <w:bCs/>
                <w:color w:val="000000"/>
                <w:u w:val="single"/>
              </w:rPr>
              <w:t>La comisión interinstitucional para la prefiguración de la Región Metropolitana será conformada por:</w:t>
            </w:r>
          </w:p>
          <w:p w14:paraId="5B5D2654" w14:textId="77777777" w:rsidR="00E03D93" w:rsidRDefault="00E03D93" w:rsidP="000B2927">
            <w:pPr>
              <w:jc w:val="both"/>
              <w:rPr>
                <w:rFonts w:ascii="Bookman Old Style" w:hAnsi="Bookman Old Style"/>
                <w:b/>
                <w:bCs/>
                <w:u w:val="single"/>
              </w:rPr>
            </w:pPr>
          </w:p>
          <w:p w14:paraId="1F943896" w14:textId="77777777" w:rsidR="00E03D93" w:rsidRDefault="00E03D93" w:rsidP="000B2927">
            <w:pPr>
              <w:widowControl/>
              <w:numPr>
                <w:ilvl w:val="0"/>
                <w:numId w:val="26"/>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El/La Alcalde/sa o su delegado/a</w:t>
            </w:r>
          </w:p>
          <w:p w14:paraId="144BA4B1" w14:textId="77777777" w:rsidR="00E03D93" w:rsidRDefault="00E03D93" w:rsidP="000B2927">
            <w:pPr>
              <w:widowControl/>
              <w:numPr>
                <w:ilvl w:val="0"/>
                <w:numId w:val="26"/>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El/La Gobernador/a de Cundinamarca o su delegado/a</w:t>
            </w:r>
          </w:p>
          <w:p w14:paraId="34F9D7BE" w14:textId="77777777" w:rsidR="00E03D93" w:rsidRDefault="00E03D93" w:rsidP="000B2927">
            <w:pPr>
              <w:widowControl/>
              <w:numPr>
                <w:ilvl w:val="0"/>
                <w:numId w:val="26"/>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Los/Las Alcaldes/as municipales del Departamento de Cundinamarca o sus delegados/as</w:t>
            </w:r>
          </w:p>
          <w:p w14:paraId="6FD66BC3" w14:textId="77777777" w:rsidR="00E03D93" w:rsidRDefault="00E03D93" w:rsidP="000B2927">
            <w:pPr>
              <w:widowControl/>
              <w:numPr>
                <w:ilvl w:val="0"/>
                <w:numId w:val="26"/>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Tres (3) Representantes del Concejo Distrital</w:t>
            </w:r>
          </w:p>
          <w:p w14:paraId="0FF10C95" w14:textId="77777777" w:rsidR="00E03D93" w:rsidRDefault="00E03D93" w:rsidP="000B2927">
            <w:pPr>
              <w:widowControl/>
              <w:numPr>
                <w:ilvl w:val="0"/>
                <w:numId w:val="26"/>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Tres (1) Representante de cada Concejo Municipal</w:t>
            </w:r>
          </w:p>
          <w:p w14:paraId="2D7C639B" w14:textId="77777777" w:rsidR="00E03D93" w:rsidRDefault="00E03D93" w:rsidP="000B2927">
            <w:pPr>
              <w:widowControl/>
              <w:numPr>
                <w:ilvl w:val="0"/>
                <w:numId w:val="26"/>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Tres (3) Representantes de la Asamblea Departamental</w:t>
            </w:r>
          </w:p>
          <w:p w14:paraId="180602FC" w14:textId="77777777" w:rsidR="00E03D93" w:rsidRDefault="00E03D93" w:rsidP="000B2927">
            <w:pPr>
              <w:widowControl/>
              <w:numPr>
                <w:ilvl w:val="0"/>
                <w:numId w:val="26"/>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Dos (2) Representantes a la Cámara por Bogotá</w:t>
            </w:r>
          </w:p>
          <w:p w14:paraId="39AD3093" w14:textId="77777777" w:rsidR="00E03D93" w:rsidRDefault="00E03D93" w:rsidP="000B2927">
            <w:pPr>
              <w:widowControl/>
              <w:numPr>
                <w:ilvl w:val="0"/>
                <w:numId w:val="26"/>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Dos (2) Representantes a la Cámara por Cundinamarca</w:t>
            </w:r>
          </w:p>
          <w:p w14:paraId="442D45A1" w14:textId="77777777" w:rsidR="00E03D93" w:rsidRDefault="00E03D93" w:rsidP="000B2927">
            <w:pPr>
              <w:rPr>
                <w:rFonts w:ascii="Bookman Old Style" w:hAnsi="Bookman Old Style"/>
                <w:b/>
                <w:bCs/>
                <w:u w:val="single"/>
              </w:rPr>
            </w:pPr>
          </w:p>
          <w:p w14:paraId="17D4FD3E" w14:textId="77777777" w:rsidR="00E03D93" w:rsidRDefault="00E03D93" w:rsidP="000B2927">
            <w:pPr>
              <w:jc w:val="both"/>
              <w:rPr>
                <w:rFonts w:ascii="Bookman Old Style" w:hAnsi="Bookman Old Style"/>
                <w:b/>
                <w:bCs/>
                <w:u w:val="single"/>
              </w:rPr>
            </w:pPr>
            <w:r>
              <w:rPr>
                <w:rFonts w:ascii="Bookman Old Style" w:hAnsi="Bookman Old Style" w:cs="Arial"/>
                <w:b/>
                <w:bCs/>
                <w:color w:val="000000"/>
                <w:u w:val="single"/>
              </w:rPr>
              <w:t xml:space="preserve">La comisión interinstitucional para la prefiguración de la Región Metropolitana presentará un informe a los Concejos Municipales, al Concejo Distrital y a la Asamblea Departamental a más tardar ocho (8) meses después de la promulgación de la presente ley. Dicho </w:t>
            </w:r>
            <w:r>
              <w:rPr>
                <w:rFonts w:ascii="Bookman Old Style" w:hAnsi="Bookman Old Style" w:cs="Arial"/>
                <w:b/>
                <w:bCs/>
                <w:color w:val="000000"/>
                <w:u w:val="single"/>
              </w:rPr>
              <w:lastRenderedPageBreak/>
              <w:t>informe será vinculante para la reglamentación que adelante el Consejo Regional. </w:t>
            </w:r>
          </w:p>
          <w:p w14:paraId="6103FF80" w14:textId="77777777" w:rsidR="00E03D93" w:rsidRDefault="00E03D93" w:rsidP="000B2927">
            <w:pPr>
              <w:rPr>
                <w:rFonts w:ascii="Bookman Old Style" w:hAnsi="Bookman Old Style"/>
                <w:b/>
                <w:bCs/>
                <w:u w:val="single"/>
              </w:rPr>
            </w:pPr>
          </w:p>
          <w:p w14:paraId="18612E20" w14:textId="70F44800" w:rsidR="00E03D93" w:rsidRPr="001544FF" w:rsidRDefault="00E03D93" w:rsidP="001544FF">
            <w:pPr>
              <w:jc w:val="both"/>
              <w:rPr>
                <w:rFonts w:ascii="Bookman Old Style" w:hAnsi="Bookman Old Style"/>
                <w:b/>
                <w:bCs/>
                <w:u w:val="single"/>
              </w:rPr>
            </w:pPr>
            <w:r>
              <w:rPr>
                <w:rFonts w:ascii="Bookman Old Style" w:hAnsi="Bookman Old Style" w:cs="Arial"/>
                <w:b/>
                <w:bCs/>
                <w:color w:val="000000"/>
                <w:u w:val="single"/>
              </w:rPr>
              <w:t>PARÁGRAFO. El perímetro inicial no impide el acceso de otros municipios de Cundinamarca a la Región Metropolitana, mientras cumplan con los requisitos definidos en la presente Ley. </w:t>
            </w:r>
            <w:bookmarkEnd w:id="14"/>
          </w:p>
        </w:tc>
        <w:tc>
          <w:tcPr>
            <w:tcW w:w="4923" w:type="dxa"/>
            <w:tcBorders>
              <w:top w:val="single" w:sz="4" w:space="0" w:color="auto"/>
              <w:left w:val="single" w:sz="4" w:space="0" w:color="auto"/>
              <w:bottom w:val="single" w:sz="4" w:space="0" w:color="auto"/>
              <w:right w:val="single" w:sz="4" w:space="0" w:color="auto"/>
            </w:tcBorders>
          </w:tcPr>
          <w:p w14:paraId="633330E7" w14:textId="77777777" w:rsidR="00E03D93" w:rsidRDefault="00E03D93" w:rsidP="000B2927">
            <w:pPr>
              <w:jc w:val="both"/>
              <w:rPr>
                <w:rFonts w:ascii="Bookman Old Style" w:hAnsi="Bookman Old Style"/>
              </w:rPr>
            </w:pPr>
            <w:r>
              <w:rPr>
                <w:rFonts w:ascii="Bookman Old Style" w:hAnsi="Bookman Old Style"/>
              </w:rPr>
              <w:lastRenderedPageBreak/>
              <w:t>Se crea la comisión interinstitucional con el fin de delimitar el área inicial de la Región Metropolitana y aplicar la conexidad geográfica de los municipios como requisito para su anexión.</w:t>
            </w:r>
          </w:p>
          <w:p w14:paraId="3DE7FF5C" w14:textId="77777777" w:rsidR="00E03D93" w:rsidRDefault="00E03D93" w:rsidP="000B2927">
            <w:pPr>
              <w:jc w:val="both"/>
              <w:rPr>
                <w:rFonts w:ascii="Bookman Old Style" w:hAnsi="Bookman Old Style"/>
              </w:rPr>
            </w:pPr>
          </w:p>
          <w:p w14:paraId="083C466A" w14:textId="77777777" w:rsidR="00E03D93" w:rsidRDefault="00E03D93" w:rsidP="000B2927">
            <w:pPr>
              <w:jc w:val="both"/>
              <w:rPr>
                <w:rFonts w:ascii="Bookman Old Style" w:hAnsi="Bookman Old Style"/>
              </w:rPr>
            </w:pPr>
            <w:r>
              <w:rPr>
                <w:rFonts w:ascii="Bookman Old Style" w:hAnsi="Bookman Old Style"/>
              </w:rPr>
              <w:t xml:space="preserve">La conformación de la Comisión Interinstitucional propuesta ofrece </w:t>
            </w:r>
            <w:r>
              <w:rPr>
                <w:rFonts w:ascii="Bookman Old Style" w:hAnsi="Bookman Old Style"/>
              </w:rPr>
              <w:lastRenderedPageBreak/>
              <w:t>garantías de representación para crear la delimitación inicial de la Región Metropolitana.</w:t>
            </w:r>
          </w:p>
        </w:tc>
      </w:tr>
      <w:tr w:rsidR="00E03D93" w14:paraId="0FE8FA5B"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64910242" w14:textId="77777777" w:rsidR="00E03D93" w:rsidRDefault="00E03D93" w:rsidP="000B2927">
            <w:pPr>
              <w:rPr>
                <w:rFonts w:ascii="Bookman Old Style" w:hAnsi="Bookman Old Style"/>
              </w:rPr>
            </w:pPr>
          </w:p>
        </w:tc>
        <w:tc>
          <w:tcPr>
            <w:tcW w:w="4922" w:type="dxa"/>
            <w:tcBorders>
              <w:top w:val="single" w:sz="4" w:space="0" w:color="auto"/>
              <w:left w:val="single" w:sz="4" w:space="0" w:color="auto"/>
              <w:bottom w:val="single" w:sz="4" w:space="0" w:color="auto"/>
              <w:right w:val="single" w:sz="4" w:space="0" w:color="auto"/>
            </w:tcBorders>
          </w:tcPr>
          <w:p w14:paraId="2A109351" w14:textId="0CFFD929" w:rsidR="00E03D93" w:rsidRDefault="00E03D93" w:rsidP="000B2927">
            <w:pPr>
              <w:jc w:val="both"/>
              <w:rPr>
                <w:rFonts w:ascii="Bookman Old Style" w:hAnsi="Bookman Old Style"/>
              </w:rPr>
            </w:pPr>
            <w:r>
              <w:rPr>
                <w:rFonts w:ascii="Bookman Old Style" w:hAnsi="Bookman Old Style"/>
                <w:b/>
              </w:rPr>
              <w:t xml:space="preserve">ARTÍCULO </w:t>
            </w:r>
            <w:r w:rsidR="008075D7">
              <w:rPr>
                <w:rFonts w:ascii="Bookman Old Style" w:hAnsi="Bookman Old Style"/>
                <w:b/>
              </w:rPr>
              <w:t>9</w:t>
            </w:r>
            <w:r>
              <w:rPr>
                <w:rFonts w:ascii="Bookman Old Style" w:hAnsi="Bookman Old Style"/>
                <w:b/>
              </w:rPr>
              <w:t>. PROCEDIMIENTO Y CONDICIONES PARA ASOCIARSE A LA REGIÓN METROPOLITANA. (NUEVO)</w:t>
            </w:r>
            <w:bookmarkStart w:id="15" w:name="_Hlk81890711"/>
            <w:r>
              <w:rPr>
                <w:rFonts w:ascii="Bookman Old Style" w:hAnsi="Bookman Old Style"/>
              </w:rPr>
              <w:t>Cuando un municipio de Cundinamarca quiera asociarse a la Región Metropolitana Bogotá - Cundinamarca, deberá seguir las siguientes normas:</w:t>
            </w:r>
          </w:p>
          <w:p w14:paraId="58F04F22" w14:textId="77777777" w:rsidR="00E03D93" w:rsidRDefault="00E03D93" w:rsidP="000B2927">
            <w:pPr>
              <w:jc w:val="both"/>
              <w:rPr>
                <w:rFonts w:ascii="Bookman Old Style" w:hAnsi="Bookman Old Style"/>
              </w:rPr>
            </w:pPr>
          </w:p>
          <w:p w14:paraId="1618BAD9" w14:textId="77777777" w:rsidR="00E03D93" w:rsidRDefault="00E03D93" w:rsidP="000B2927">
            <w:pPr>
              <w:widowControl/>
              <w:numPr>
                <w:ilvl w:val="0"/>
                <w:numId w:val="27"/>
              </w:numPr>
              <w:jc w:val="both"/>
              <w:rPr>
                <w:rFonts w:ascii="Bookman Old Style" w:hAnsi="Bookman Old Style"/>
              </w:rPr>
            </w:pPr>
            <w:r>
              <w:rPr>
                <w:rFonts w:ascii="Bookman Old Style" w:hAnsi="Bookman Old Style"/>
              </w:rPr>
              <w:t xml:space="preserve">Tendrán iniciativa para promover su asociación: el Alcalde Municipal, la tercera parte de los Concejales de ese municipio, el cinco por ciento (5%) de los ciudadanos que integran el censo electoral del municipio, o por solicitud conjunta de la Junta Ciudadana Metropolitana, la Junta Representativa Metropolitana y el Consejo Regional. </w:t>
            </w:r>
          </w:p>
          <w:p w14:paraId="4DC4D519" w14:textId="77777777" w:rsidR="00E03D93" w:rsidRDefault="00E03D93" w:rsidP="000B2927">
            <w:pPr>
              <w:widowControl/>
              <w:numPr>
                <w:ilvl w:val="0"/>
                <w:numId w:val="27"/>
              </w:numPr>
              <w:jc w:val="both"/>
              <w:rPr>
                <w:rFonts w:ascii="Bookman Old Style" w:hAnsi="Bookman Old Style"/>
              </w:rPr>
            </w:pPr>
            <w:r>
              <w:rPr>
                <w:rFonts w:ascii="Bookman Old Style" w:hAnsi="Bookman Old Style"/>
              </w:rPr>
              <w:t xml:space="preserve">Los promotores de la asociación elaborarán un proyecto de incorporación en donde se precise como mínimo: los hechos metropolitanos identificados y la </w:t>
            </w:r>
            <w:r>
              <w:rPr>
                <w:rFonts w:ascii="Bookman Old Style" w:hAnsi="Bookman Old Style"/>
              </w:rPr>
              <w:lastRenderedPageBreak/>
              <w:t>necesidad de que el municipio integre la Región Metropolitana.</w:t>
            </w:r>
          </w:p>
          <w:p w14:paraId="132FF7C0" w14:textId="77777777" w:rsidR="00E03D93" w:rsidRDefault="00E03D93" w:rsidP="000B2927">
            <w:pPr>
              <w:widowControl/>
              <w:numPr>
                <w:ilvl w:val="0"/>
                <w:numId w:val="27"/>
              </w:numPr>
              <w:jc w:val="both"/>
              <w:rPr>
                <w:rFonts w:ascii="Bookman Old Style" w:hAnsi="Bookman Old Style"/>
              </w:rPr>
            </w:pPr>
            <w:r>
              <w:rPr>
                <w:rFonts w:ascii="Bookman Old Style" w:hAnsi="Bookman Old Style"/>
              </w:rPr>
              <w:t xml:space="preserve">El proyecto se entregará a la Registraduría Nacional del Estado Civil, para que dentro de los diez (10) días hábiles siguientes a la fecha de recibo, esa Entidad realice la verificación de los requisitos exigidos en los literales a) y b), y en caso de certificar que la propuesta cumple con los mismos, procederá a convocar la consulta popular. La Registraduría Nacional del Estado Civil proveerá los medios necesarios para la organización de la consulta popular. </w:t>
            </w:r>
          </w:p>
          <w:p w14:paraId="32404828" w14:textId="77777777" w:rsidR="00E03D93" w:rsidRDefault="00E03D93" w:rsidP="000B2927">
            <w:pPr>
              <w:widowControl/>
              <w:numPr>
                <w:ilvl w:val="0"/>
                <w:numId w:val="27"/>
              </w:numPr>
              <w:jc w:val="both"/>
              <w:rPr>
                <w:rFonts w:ascii="Bookman Old Style" w:hAnsi="Bookman Old Style"/>
              </w:rPr>
            </w:pPr>
            <w:r>
              <w:rPr>
                <w:rFonts w:ascii="Bookman Old Style" w:hAnsi="Bookman Old Style"/>
              </w:rPr>
              <w:t>La fecha para realizar la consulta popular en ningún caso será inferior a tres (3) meses, ni superior a cinco (5) meses a partir de que se haya decretado la convocatoria y sea publicada en la página web de la Registraduría Nacional del Estado Civil. En este lapso deberá difundir periódicamente el llamamiento a consulta popular a través de los medios masivos de comunicación que tengan mayor impacto en el municipio.</w:t>
            </w:r>
          </w:p>
          <w:p w14:paraId="671D0457" w14:textId="77777777" w:rsidR="00E03D93" w:rsidRDefault="00E03D93" w:rsidP="000B2927">
            <w:pPr>
              <w:widowControl/>
              <w:numPr>
                <w:ilvl w:val="0"/>
                <w:numId w:val="27"/>
              </w:numPr>
              <w:jc w:val="both"/>
              <w:rPr>
                <w:rFonts w:ascii="Bookman Old Style" w:hAnsi="Bookman Old Style"/>
              </w:rPr>
            </w:pPr>
            <w:r>
              <w:rPr>
                <w:rFonts w:ascii="Bookman Old Style" w:hAnsi="Bookman Old Style"/>
              </w:rPr>
              <w:t xml:space="preserve">Se entenderá aprobado el proyecto sometido a consulta popular cuando se obtenga la mayoría de los votos </w:t>
            </w:r>
            <w:r>
              <w:rPr>
                <w:rFonts w:ascii="Bookman Old Style" w:hAnsi="Bookman Old Style"/>
              </w:rPr>
              <w:lastRenderedPageBreak/>
              <w:t>favorables a la propuesta y la participación ciudadana haya alcanzado al menos el diez por ciento (10%) de la población registrada en el respectivo censo electoral del municipio.</w:t>
            </w:r>
          </w:p>
          <w:p w14:paraId="5F3C6754" w14:textId="77777777" w:rsidR="00E03D93" w:rsidRDefault="00E03D93" w:rsidP="000B2927">
            <w:pPr>
              <w:widowControl/>
              <w:numPr>
                <w:ilvl w:val="0"/>
                <w:numId w:val="27"/>
              </w:numPr>
              <w:jc w:val="both"/>
              <w:rPr>
                <w:rFonts w:ascii="Bookman Old Style" w:hAnsi="Bookman Old Style"/>
              </w:rPr>
            </w:pPr>
            <w:r>
              <w:rPr>
                <w:rFonts w:ascii="Bookman Old Style" w:hAnsi="Bookman Old Style"/>
              </w:rPr>
              <w:t xml:space="preserve">El Concejo Municipal a iniciativa de su Alcalde expedirá un Acuerdo en el que señale las fuentes de financiación del Municipio y el tope de los aportes a los que se compromete el municipio con destino a la financiación de la Región Metropolitana. </w:t>
            </w:r>
            <w:bookmarkEnd w:id="15"/>
          </w:p>
          <w:p w14:paraId="7CD46BCF" w14:textId="59570290" w:rsidR="00E03D93" w:rsidRPr="00DB3FA0" w:rsidRDefault="00E03D93" w:rsidP="000B2927">
            <w:pPr>
              <w:widowControl/>
              <w:numPr>
                <w:ilvl w:val="0"/>
                <w:numId w:val="27"/>
              </w:numPr>
              <w:jc w:val="both"/>
              <w:rPr>
                <w:rFonts w:ascii="Bookman Old Style" w:hAnsi="Bookman Old Style"/>
              </w:rPr>
            </w:pPr>
            <w:bookmarkStart w:id="16" w:name="_Hlk81890723"/>
            <w:r>
              <w:rPr>
                <w:rFonts w:ascii="Bookman Old Style" w:hAnsi="Bookman Old Style"/>
              </w:rPr>
              <w:t>El Consejo Regional emitirá un Acto Administrativo considerado como norma general de carácter obligatorio a la que tendrá que regirse el Municipio, en el que se asocie al municipio.</w:t>
            </w:r>
            <w:bookmarkEnd w:id="16"/>
          </w:p>
        </w:tc>
        <w:tc>
          <w:tcPr>
            <w:tcW w:w="4923" w:type="dxa"/>
            <w:tcBorders>
              <w:top w:val="single" w:sz="4" w:space="0" w:color="auto"/>
              <w:left w:val="single" w:sz="4" w:space="0" w:color="auto"/>
              <w:bottom w:val="single" w:sz="4" w:space="0" w:color="auto"/>
              <w:right w:val="single" w:sz="4" w:space="0" w:color="auto"/>
            </w:tcBorders>
          </w:tcPr>
          <w:p w14:paraId="7C38EAFE" w14:textId="77777777" w:rsidR="00E03D93" w:rsidRDefault="00E03D93" w:rsidP="000B2927">
            <w:pPr>
              <w:rPr>
                <w:rFonts w:ascii="Bookman Old Style" w:hAnsi="Bookman Old Style"/>
              </w:rPr>
            </w:pPr>
            <w:r>
              <w:rPr>
                <w:rFonts w:ascii="Bookman Old Style" w:hAnsi="Bookman Old Style"/>
              </w:rPr>
              <w:lastRenderedPageBreak/>
              <w:t xml:space="preserve">Se incluye una descripción detallada de los requisitos para el procedimiento de anexión de un municipio. </w:t>
            </w:r>
          </w:p>
          <w:p w14:paraId="2E9C09C9" w14:textId="77777777" w:rsidR="00E03D93" w:rsidRDefault="00E03D93" w:rsidP="000B2927">
            <w:pPr>
              <w:jc w:val="both"/>
              <w:rPr>
                <w:rFonts w:ascii="Bookman Old Style" w:hAnsi="Bookman Old Style"/>
              </w:rPr>
            </w:pPr>
            <w:r>
              <w:rPr>
                <w:rFonts w:ascii="Bookman Old Style" w:hAnsi="Bookman Old Style"/>
              </w:rPr>
              <w:t>Dentro de los requisitos que más importancia tienen, está la realización de una consulta popular que deberá ser aprobada para la anexión de un municipio a la Región Metropolitana.</w:t>
            </w:r>
          </w:p>
          <w:p w14:paraId="33303312" w14:textId="77777777" w:rsidR="00E03D93" w:rsidRDefault="00E03D93" w:rsidP="000B2927">
            <w:pPr>
              <w:jc w:val="both"/>
              <w:rPr>
                <w:rFonts w:ascii="Bookman Old Style" w:hAnsi="Bookman Old Style"/>
              </w:rPr>
            </w:pPr>
          </w:p>
          <w:p w14:paraId="5B240537" w14:textId="77777777" w:rsidR="00E03D93" w:rsidRDefault="00E03D93" w:rsidP="000B2927">
            <w:pPr>
              <w:jc w:val="both"/>
              <w:rPr>
                <w:rFonts w:ascii="Bookman Old Style" w:hAnsi="Bookman Old Style"/>
              </w:rPr>
            </w:pPr>
            <w:r>
              <w:rPr>
                <w:rFonts w:ascii="Bookman Old Style" w:hAnsi="Bookman Old Style"/>
              </w:rPr>
              <w:t xml:space="preserve">Esta consulta implica la transferencia de poder de decisión real a la ciudadanía, y permite, a su vez, dar el debate a interior de las comunidades sobre las ventajas que puede tener la conformación de la Región Metropolitana para los municipios que la integren. </w:t>
            </w:r>
          </w:p>
        </w:tc>
      </w:tr>
      <w:tr w:rsidR="00E03D93" w14:paraId="3261E5D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77D933B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8. Ámbito geográfico.</w:t>
            </w:r>
            <w:r>
              <w:rPr>
                <w:rStyle w:val="NingunoA"/>
                <w:rFonts w:ascii="Bookman Old Style" w:hAnsi="Bookman Old Style"/>
                <w:sz w:val="22"/>
                <w:szCs w:val="22"/>
                <w:lang w:val="es-ES_tradnl"/>
              </w:rPr>
              <w:t xml:space="preserve"> Facúltase al Consejo Regional para definir y actualizar los municipios que hacen parte del ámbito geográfico de cada una de las áreas temáticas previstas en esta ley, así como en los hechos metropolitanos que se declaren, para lo cual se soportará en informes técnicos que caractericen las dinámicas territoriales, ambientales, sociales o económicas, donde ejercerá sus competencias.</w:t>
            </w:r>
          </w:p>
          <w:p w14:paraId="62A12E2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PARAGRAFO 1. Sin perjuicio de lo establecido en el artículo 7 y la decisión del Consejo Regional, los municipios que inicialmente y, de manera indicativa, podrán conformar el ámbito geográfico por cada área temática, son los siguientes:</w:t>
            </w:r>
          </w:p>
          <w:tbl>
            <w:tblPr>
              <w:tblStyle w:val="TableNormal"/>
              <w:tblpPr w:leftFromText="141" w:rightFromText="141" w:vertAnchor="text" w:horzAnchor="margin" w:tblpY="350"/>
              <w:tblW w:w="43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1"/>
              <w:gridCol w:w="2105"/>
              <w:gridCol w:w="1159"/>
            </w:tblGrid>
            <w:tr w:rsidR="00E03D93" w14:paraId="481A5919" w14:textId="77777777">
              <w:trPr>
                <w:trHeight w:val="72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752739" w14:textId="77777777" w:rsidR="00E03D93" w:rsidRDefault="00E03D93" w:rsidP="000B2927">
                  <w:pPr>
                    <w:pStyle w:val="CuerpoB"/>
                    <w:tabs>
                      <w:tab w:val="left" w:pos="708"/>
                      <w:tab w:val="left" w:pos="1416"/>
                      <w:tab w:val="left" w:pos="2124"/>
                    </w:tabs>
                    <w:suppressAutoHyphens/>
                    <w:jc w:val="center"/>
                  </w:pPr>
                  <w:r>
                    <w:rPr>
                      <w:rStyle w:val="NingunoA"/>
                      <w:rFonts w:ascii="Bookman Old Style" w:hAnsi="Bookman Old Style"/>
                      <w:b/>
                      <w:bCs/>
                    </w:rPr>
                    <w:t>ÁREA TEMÁTICAS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56E9C5D" w14:textId="77777777" w:rsidR="00E03D93" w:rsidRDefault="00E03D93" w:rsidP="000B2927">
                  <w:pPr>
                    <w:pStyle w:val="CuerpoB"/>
                    <w:tabs>
                      <w:tab w:val="left" w:pos="708"/>
                      <w:tab w:val="left" w:pos="1416"/>
                      <w:tab w:val="left" w:pos="2124"/>
                    </w:tabs>
                    <w:suppressAutoHyphens/>
                    <w:jc w:val="center"/>
                    <w:rPr>
                      <w:rFonts w:ascii="Bookman Old Style" w:hAnsi="Bookman Old Style"/>
                    </w:rPr>
                  </w:pPr>
                  <w:r>
                    <w:rPr>
                      <w:rStyle w:val="NingunoA"/>
                      <w:rFonts w:ascii="Bookman Old Style" w:hAnsi="Bookman Old Style"/>
                      <w:b/>
                      <w:bCs/>
                    </w:rPr>
                    <w:t>ÁMBITO GEOGRÁFICO</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F71496A" w14:textId="77777777" w:rsidR="00E03D93" w:rsidRDefault="00E03D93" w:rsidP="000B2927">
                  <w:pPr>
                    <w:pStyle w:val="CuerpoB"/>
                    <w:tabs>
                      <w:tab w:val="left" w:pos="708"/>
                      <w:tab w:val="left" w:pos="1416"/>
                      <w:tab w:val="left" w:pos="2124"/>
                      <w:tab w:val="left" w:pos="2832"/>
                      <w:tab w:val="left" w:pos="3540"/>
                    </w:tabs>
                    <w:suppressAutoHyphens/>
                    <w:jc w:val="center"/>
                    <w:rPr>
                      <w:rFonts w:ascii="Bookman Old Style" w:hAnsi="Bookman Old Style"/>
                    </w:rPr>
                  </w:pPr>
                  <w:r>
                    <w:rPr>
                      <w:rStyle w:val="NingunoA"/>
                      <w:rFonts w:ascii="Bookman Old Style" w:hAnsi="Bookman Old Style"/>
                      <w:b/>
                      <w:bCs/>
                    </w:rPr>
                    <w:t>TOTAL MUNICIPIOS</w:t>
                  </w:r>
                </w:p>
              </w:tc>
            </w:tr>
            <w:tr w:rsidR="00E03D93" w14:paraId="72D92754" w14:textId="77777777">
              <w:trPr>
                <w:trHeight w:val="1612"/>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D8FC02" w14:textId="77777777" w:rsidR="00E03D93" w:rsidRDefault="00E03D93" w:rsidP="000B2927">
                  <w:pPr>
                    <w:pStyle w:val="CuerpoB"/>
                    <w:tabs>
                      <w:tab w:val="left" w:pos="708"/>
                      <w:tab w:val="left" w:pos="1416"/>
                      <w:tab w:val="left" w:pos="2124"/>
                    </w:tabs>
                    <w:suppressAutoHyphens/>
                    <w:jc w:val="center"/>
                    <w:rPr>
                      <w:rFonts w:ascii="Bookman Old Style" w:hAnsi="Bookman Old Style"/>
                    </w:rPr>
                  </w:pPr>
                  <w:r>
                    <w:rPr>
                      <w:rStyle w:val="NingunoA"/>
                      <w:rFonts w:ascii="Bookman Old Style" w:hAnsi="Bookman Old Style"/>
                      <w:b/>
                      <w:bCs/>
                    </w:rPr>
                    <w:t>MOVILIDAD</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48B017" w14:textId="77777777" w:rsidR="00E03D93" w:rsidRDefault="00E03D93" w:rsidP="000B2927">
                  <w:pPr>
                    <w:pStyle w:val="CuerpoB"/>
                    <w:tabs>
                      <w:tab w:val="left" w:pos="708"/>
                      <w:tab w:val="left" w:pos="1416"/>
                      <w:tab w:val="left" w:pos="2124"/>
                    </w:tabs>
                    <w:suppressAutoHyphens/>
                    <w:rPr>
                      <w:rFonts w:ascii="Bookman Old Style" w:hAnsi="Bookman Old Style"/>
                    </w:rPr>
                  </w:pPr>
                  <w:r>
                    <w:rPr>
                      <w:rStyle w:val="NingunoA"/>
                      <w:rFonts w:ascii="Bookman Old Style" w:hAnsi="Bookman Old Style"/>
                    </w:rPr>
                    <w:t>Tocancipá, Zipaquirá, Cajicá, Chía, Facatativá, El Rosal, Madrid,  Funza, Mosquera, Cota, Tenjo, Tabio, Gachancipá, Sopó, La Calera, Sibaté, Soacha y Bogotá</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985A9D"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rPr>
                  </w:pPr>
                  <w:r>
                    <w:rPr>
                      <w:rStyle w:val="NingunoA"/>
                      <w:rFonts w:ascii="Bookman Old Style" w:hAnsi="Bookman Old Style"/>
                    </w:rPr>
                    <w:t>17 + Bogotá</w:t>
                  </w:r>
                </w:p>
              </w:tc>
            </w:tr>
            <w:tr w:rsidR="00E03D93" w14:paraId="05F0ED34" w14:textId="77777777">
              <w:trPr>
                <w:trHeight w:val="2604"/>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FC6A9BF" w14:textId="77777777" w:rsidR="00E03D93" w:rsidRDefault="00E03D93" w:rsidP="000B2927">
                  <w:pPr>
                    <w:pStyle w:val="CuerpoB"/>
                    <w:tabs>
                      <w:tab w:val="left" w:pos="708"/>
                      <w:tab w:val="left" w:pos="1416"/>
                      <w:tab w:val="left" w:pos="2124"/>
                    </w:tabs>
                    <w:suppressAutoHyphens/>
                    <w:jc w:val="center"/>
                    <w:rPr>
                      <w:rFonts w:ascii="Bookman Old Style" w:hAnsi="Bookman Old Style"/>
                    </w:rPr>
                  </w:pPr>
                  <w:r>
                    <w:rPr>
                      <w:rStyle w:val="NingunoA"/>
                      <w:rFonts w:ascii="Bookman Old Style" w:hAnsi="Bookman Old Style"/>
                      <w:b/>
                      <w:bCs/>
                    </w:rPr>
                    <w:t>SERVICIOS PÚBLICOS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6AAAF9" w14:textId="77777777" w:rsidR="00E03D93" w:rsidRDefault="00E03D93" w:rsidP="000B2927">
                  <w:pPr>
                    <w:pStyle w:val="CuerpoB"/>
                    <w:tabs>
                      <w:tab w:val="left" w:pos="708"/>
                      <w:tab w:val="left" w:pos="1416"/>
                      <w:tab w:val="left" w:pos="2124"/>
                    </w:tabs>
                    <w:suppressAutoHyphens/>
                    <w:rPr>
                      <w:rFonts w:ascii="Bookman Old Style" w:hAnsi="Bookman Old Style"/>
                    </w:rPr>
                  </w:pPr>
                  <w:r>
                    <w:rPr>
                      <w:rStyle w:val="NingunoA"/>
                      <w:rFonts w:ascii="Bookman Old Style" w:hAnsi="Bookman Old Style"/>
                    </w:rPr>
                    <w:t xml:space="preserve">Apulo, Anapoima, Bojacá, Cajicá, Chía, Cogua, Cota, Choachí, Chocontá, El Colegio, El Rosal, Facatativá, Fómeque, Funza, Gachancipá, Girardot, Guasca, Guatavita, La Calera, La Mesa, Madrid, Mosquera, Sesquilé, Sibaté, </w:t>
                  </w:r>
                  <w:r>
                    <w:rPr>
                      <w:rStyle w:val="NingunoA"/>
                      <w:rFonts w:ascii="Bookman Old Style" w:hAnsi="Bookman Old Style"/>
                    </w:rPr>
                    <w:lastRenderedPageBreak/>
                    <w:t>Soacha, Sopó, Tabio, Tausa, Tenjo, Tocancipá, Villapinzón, Zipaquirá y Bogotá</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2E0134"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rPr>
                  </w:pPr>
                  <w:r>
                    <w:rPr>
                      <w:rStyle w:val="NingunoA"/>
                      <w:rFonts w:ascii="Bookman Old Style" w:hAnsi="Bookman Old Style"/>
                    </w:rPr>
                    <w:lastRenderedPageBreak/>
                    <w:t>32 + Bogotá</w:t>
                  </w:r>
                </w:p>
              </w:tc>
            </w:tr>
            <w:tr w:rsidR="00E03D93" w14:paraId="76827242" w14:textId="77777777">
              <w:trPr>
                <w:trHeight w:val="238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6C8980B" w14:textId="77777777" w:rsidR="00E03D93" w:rsidRDefault="00E03D93" w:rsidP="000B2927">
                  <w:pPr>
                    <w:pStyle w:val="CuerpoB"/>
                    <w:tabs>
                      <w:tab w:val="left" w:pos="708"/>
                      <w:tab w:val="left" w:pos="1416"/>
                      <w:tab w:val="left" w:pos="2124"/>
                    </w:tabs>
                    <w:suppressAutoHyphens/>
                    <w:jc w:val="center"/>
                    <w:rPr>
                      <w:rFonts w:ascii="Bookman Old Style" w:hAnsi="Bookman Old Style"/>
                    </w:rPr>
                  </w:pPr>
                  <w:r>
                    <w:rPr>
                      <w:rStyle w:val="NingunoA"/>
                      <w:rFonts w:ascii="Bookman Old Style" w:hAnsi="Bookman Old Style"/>
                      <w:b/>
                      <w:bCs/>
                    </w:rPr>
                    <w:t>SEGURIDAD, CONVIVENCIA Y JUSTICIA</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7DA1A8" w14:textId="77777777" w:rsidR="00E03D93" w:rsidRDefault="00E03D93" w:rsidP="000B2927">
                  <w:pPr>
                    <w:pStyle w:val="CuerpoB"/>
                    <w:tabs>
                      <w:tab w:val="left" w:pos="708"/>
                      <w:tab w:val="left" w:pos="1416"/>
                      <w:tab w:val="left" w:pos="2124"/>
                    </w:tabs>
                    <w:suppressAutoHyphens/>
                    <w:rPr>
                      <w:rFonts w:ascii="Bookman Old Style" w:hAnsi="Bookman Old Style"/>
                    </w:rPr>
                  </w:pPr>
                  <w:r>
                    <w:rPr>
                      <w:rStyle w:val="NingunoA"/>
                      <w:rFonts w:ascii="Bookman Old Style" w:hAnsi="Bookman Old Style"/>
                    </w:rPr>
                    <w:t>Funza, Mosquera, La Calera, Chía, Soacha, Cota, Tabio, Sopó, Zipaquirá, Guasca, Facatativá, Subachoque, Tenjo, Sibaté, El Rosal, Cajicá, Madrid, Pasca, Choachí, Chipaque, Ubaque y Bogotá.</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AF84B1"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rPr>
                  </w:pPr>
                  <w:r>
                    <w:rPr>
                      <w:rStyle w:val="NingunoA"/>
                      <w:rFonts w:ascii="Bookman Old Style" w:hAnsi="Bookman Old Style"/>
                    </w:rPr>
                    <w:t>21 + Bogotá</w:t>
                  </w:r>
                </w:p>
              </w:tc>
            </w:tr>
            <w:tr w:rsidR="00E03D93" w14:paraId="2FA7AE6D" w14:textId="77777777">
              <w:trPr>
                <w:trHeight w:val="3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6646C4" w14:textId="77777777" w:rsidR="00E03D93" w:rsidRDefault="00E03D93" w:rsidP="000B2927">
                  <w:pPr>
                    <w:pStyle w:val="CuerpoB"/>
                    <w:tabs>
                      <w:tab w:val="left" w:pos="708"/>
                      <w:tab w:val="left" w:pos="1416"/>
                      <w:tab w:val="left" w:pos="2124"/>
                    </w:tabs>
                    <w:suppressAutoHyphens/>
                    <w:jc w:val="center"/>
                    <w:rPr>
                      <w:rFonts w:ascii="Bookman Old Style" w:hAnsi="Bookman Old Style"/>
                    </w:rPr>
                  </w:pPr>
                  <w:r>
                    <w:rPr>
                      <w:rStyle w:val="NingunoA"/>
                      <w:rFonts w:ascii="Bookman Old Style" w:hAnsi="Bookman Old Style"/>
                      <w:b/>
                      <w:bCs/>
                    </w:rPr>
                    <w:lastRenderedPageBreak/>
                    <w:t>SEGURIDAD ALIMENTARIA Y COMERCIALIZACIÓN</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B57930" w14:textId="77777777" w:rsidR="00E03D93" w:rsidRDefault="00E03D93" w:rsidP="000B2927">
                  <w:pPr>
                    <w:pStyle w:val="CuerpoB"/>
                    <w:tabs>
                      <w:tab w:val="left" w:pos="708"/>
                      <w:tab w:val="left" w:pos="1416"/>
                      <w:tab w:val="left" w:pos="2124"/>
                    </w:tabs>
                    <w:suppressAutoHyphens/>
                    <w:rPr>
                      <w:rFonts w:ascii="Bookman Old Style" w:hAnsi="Bookman Old Style"/>
                    </w:rPr>
                  </w:pPr>
                  <w:r>
                    <w:rPr>
                      <w:rStyle w:val="NingunoA"/>
                      <w:rFonts w:ascii="Bookman Old Style" w:hAnsi="Bookman Old Style"/>
                    </w:rPr>
                    <w:t>Cajicá, Chía, Cota, Facatativá, Funza, La Calera, Madrid, Mosquera, Soacha, Tenjo, Zipaquirá, Sopó, Tocancipá, Sibaté, Gachancipá, El Rosal, Guasca, La Mesa, Chocontá, Tausa, Villapinzón, Chipaque, Subachoque, Fómeque, Granada, Fusagasugá, Pasca, Ubaté, Une, Cáqueza, San Bernardo, Silvania y Bogotá.</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F6F1D1"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rPr>
                  </w:pPr>
                  <w:r>
                    <w:rPr>
                      <w:rStyle w:val="NingunoA"/>
                      <w:rFonts w:ascii="Bookman Old Style" w:hAnsi="Bookman Old Style"/>
                    </w:rPr>
                    <w:t>32 + Bogotá</w:t>
                  </w:r>
                </w:p>
              </w:tc>
            </w:tr>
            <w:tr w:rsidR="00E03D93" w14:paraId="4B64E9CB" w14:textId="77777777">
              <w:trPr>
                <w:trHeight w:val="2604"/>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DB5AB9" w14:textId="77777777" w:rsidR="00E03D93" w:rsidRDefault="00E03D93" w:rsidP="000B2927">
                  <w:pPr>
                    <w:pStyle w:val="CuerpoB"/>
                    <w:tabs>
                      <w:tab w:val="left" w:pos="708"/>
                      <w:tab w:val="left" w:pos="1416"/>
                      <w:tab w:val="left" w:pos="2124"/>
                    </w:tabs>
                    <w:suppressAutoHyphens/>
                    <w:jc w:val="center"/>
                    <w:rPr>
                      <w:rFonts w:ascii="Bookman Old Style" w:hAnsi="Bookman Old Style"/>
                    </w:rPr>
                  </w:pPr>
                  <w:r>
                    <w:rPr>
                      <w:rStyle w:val="NingunoA"/>
                      <w:rFonts w:ascii="Bookman Old Style" w:hAnsi="Bookman Old Style"/>
                      <w:b/>
                      <w:bCs/>
                    </w:rPr>
                    <w:t>DESARROLLO ECONÓMICO</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343DDA" w14:textId="77777777" w:rsidR="00E03D93" w:rsidRDefault="00E03D93" w:rsidP="000B2927">
                  <w:pPr>
                    <w:pStyle w:val="CuerpoB"/>
                    <w:tabs>
                      <w:tab w:val="left" w:pos="708"/>
                      <w:tab w:val="left" w:pos="1416"/>
                      <w:tab w:val="left" w:pos="2124"/>
                    </w:tabs>
                    <w:suppressAutoHyphens/>
                    <w:rPr>
                      <w:rFonts w:ascii="Bookman Old Style" w:hAnsi="Bookman Old Style"/>
                    </w:rPr>
                  </w:pPr>
                  <w:r>
                    <w:rPr>
                      <w:rStyle w:val="NingunoA"/>
                      <w:rFonts w:ascii="Bookman Old Style" w:hAnsi="Bookman Old Style"/>
                    </w:rPr>
                    <w:t xml:space="preserve">Cajicá, Chía, Cota, Facatativá, Funza, La Calera, Madrid, Mosquera, Soacha, Tenjo, Zipaquirá, Tocancipá, Sopó, Tabio, Guasca, La Mesa, Anapoima, Guatavita, El Colegio, Girardot, Ubaque, Bojacá, Nemocón, Suesca, Viotá, Fusagasugá, Ubaté, Arbeláez, Guaduas, La Vega, </w:t>
                  </w:r>
                  <w:r>
                    <w:rPr>
                      <w:rStyle w:val="NingunoA"/>
                      <w:rFonts w:ascii="Bookman Old Style" w:hAnsi="Bookman Old Style"/>
                    </w:rPr>
                    <w:lastRenderedPageBreak/>
                    <w:t xml:space="preserve">Nocaima, Vergara, Villeta, Agua de Dios, San Antonio del Tequendama y Bogotá. </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35BB71"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rPr>
                  </w:pPr>
                  <w:r>
                    <w:rPr>
                      <w:rStyle w:val="NingunoA"/>
                      <w:rFonts w:ascii="Bookman Old Style" w:hAnsi="Bookman Old Style"/>
                    </w:rPr>
                    <w:lastRenderedPageBreak/>
                    <w:t>35 + Bogotá</w:t>
                  </w:r>
                </w:p>
              </w:tc>
            </w:tr>
            <w:tr w:rsidR="00E03D93" w14:paraId="022ED12E" w14:textId="77777777">
              <w:trPr>
                <w:trHeight w:val="2604"/>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69E171" w14:textId="77777777" w:rsidR="00E03D93" w:rsidRDefault="00E03D93" w:rsidP="000B2927">
                  <w:pPr>
                    <w:pStyle w:val="CuerpoB"/>
                    <w:tabs>
                      <w:tab w:val="left" w:pos="708"/>
                      <w:tab w:val="left" w:pos="1416"/>
                      <w:tab w:val="left" w:pos="2124"/>
                    </w:tabs>
                    <w:suppressAutoHyphens/>
                    <w:jc w:val="center"/>
                    <w:rPr>
                      <w:rFonts w:ascii="Bookman Old Style" w:hAnsi="Bookman Old Style"/>
                    </w:rPr>
                  </w:pPr>
                  <w:r>
                    <w:rPr>
                      <w:rStyle w:val="NingunoA"/>
                      <w:rFonts w:ascii="Bookman Old Style" w:hAnsi="Bookman Old Style"/>
                      <w:b/>
                      <w:bCs/>
                    </w:rPr>
                    <w:t>ORDENAMIENTO TERRITORIAL</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9DF0" w14:textId="77777777" w:rsidR="00E03D93" w:rsidRDefault="00E03D93" w:rsidP="000B2927">
                  <w:pPr>
                    <w:pStyle w:val="CuerpoB"/>
                    <w:tabs>
                      <w:tab w:val="left" w:pos="708"/>
                      <w:tab w:val="left" w:pos="1416"/>
                      <w:tab w:val="left" w:pos="2124"/>
                    </w:tabs>
                    <w:suppressAutoHyphens/>
                    <w:rPr>
                      <w:rFonts w:ascii="Bookman Old Style" w:hAnsi="Bookman Old Style"/>
                    </w:rPr>
                  </w:pPr>
                  <w:r>
                    <w:rPr>
                      <w:rStyle w:val="NingunoA"/>
                      <w:rFonts w:ascii="Bookman Old Style" w:hAnsi="Bookman Old Style"/>
                    </w:rPr>
                    <w:t>Cajicá, Chía, Cota, Facatativá, Funza, La Calera, Madrid, Mosquera, Soacha, Tenjo, Zipaquirá, Sopó, Tocancipá, Sibaté, Gachancipá, El Rosal, Tabio y Bogotá</w:t>
                  </w:r>
                </w:p>
                <w:p w14:paraId="428A03FD" w14:textId="77777777" w:rsidR="00E03D93" w:rsidRDefault="00E03D93" w:rsidP="000B2927">
                  <w:pPr>
                    <w:rPr>
                      <w:rFonts w:ascii="Bookman Old Style" w:hAnsi="Bookman Old Style"/>
                      <w:bdr w:val="none" w:sz="0" w:space="0" w:color="auto" w:frame="1"/>
                      <w:lang w:val="es-ES_tradnl"/>
                    </w:rPr>
                  </w:pPr>
                </w:p>
                <w:p w14:paraId="43C7C7DE" w14:textId="77777777" w:rsidR="00E03D93" w:rsidRDefault="00E03D93" w:rsidP="000B2927">
                  <w:pPr>
                    <w:rPr>
                      <w:rFonts w:ascii="Bookman Old Style" w:hAnsi="Bookman Old Style"/>
                      <w:bdr w:val="none" w:sz="0" w:space="0" w:color="auto" w:frame="1"/>
                      <w:lang w:val="es-ES_tradnl"/>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4B6A03"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bdr w:val="none" w:sz="0" w:space="0" w:color="auto"/>
                    </w:rPr>
                  </w:pPr>
                  <w:r>
                    <w:rPr>
                      <w:rStyle w:val="NingunoA"/>
                      <w:rFonts w:ascii="Bookman Old Style" w:hAnsi="Bookman Old Style"/>
                    </w:rPr>
                    <w:t>17 + Bogotá</w:t>
                  </w:r>
                </w:p>
              </w:tc>
            </w:tr>
            <w:tr w:rsidR="00E03D93" w14:paraId="2CD8B65F" w14:textId="77777777">
              <w:trPr>
                <w:trHeight w:val="307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91B8E40" w14:textId="77777777" w:rsidR="00E03D93" w:rsidRDefault="00E03D93" w:rsidP="000B2927">
                  <w:pPr>
                    <w:pStyle w:val="CuerpoB"/>
                    <w:tabs>
                      <w:tab w:val="left" w:pos="708"/>
                      <w:tab w:val="left" w:pos="1416"/>
                      <w:tab w:val="left" w:pos="2124"/>
                    </w:tabs>
                    <w:suppressAutoHyphens/>
                    <w:jc w:val="center"/>
                    <w:rPr>
                      <w:rFonts w:ascii="Bookman Old Style" w:hAnsi="Bookman Old Style"/>
                    </w:rPr>
                  </w:pPr>
                  <w:r>
                    <w:rPr>
                      <w:rStyle w:val="NingunoA"/>
                      <w:rFonts w:ascii="Bookman Old Style" w:hAnsi="Bookman Old Style"/>
                      <w:b/>
                      <w:bCs/>
                    </w:rPr>
                    <w:lastRenderedPageBreak/>
                    <w:t>MEDIO AMBIENTE</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2D2477" w14:textId="77777777" w:rsidR="00E03D93" w:rsidRDefault="00E03D93" w:rsidP="000B2927">
                  <w:pPr>
                    <w:pStyle w:val="CuerpoB"/>
                    <w:tabs>
                      <w:tab w:val="left" w:pos="708"/>
                      <w:tab w:val="left" w:pos="1416"/>
                      <w:tab w:val="left" w:pos="2124"/>
                    </w:tabs>
                    <w:suppressAutoHyphens/>
                    <w:rPr>
                      <w:rFonts w:ascii="Bookman Old Style" w:hAnsi="Bookman Old Style"/>
                    </w:rPr>
                  </w:pPr>
                  <w:r>
                    <w:rPr>
                      <w:rStyle w:val="NingunoA"/>
                      <w:rFonts w:ascii="Bookman Old Style" w:hAnsi="Bookman Old Style"/>
                    </w:rPr>
                    <w:t>Cajicá, Chía, Cota, Facatativá, Funza, La Calera, Madrid, Mosquera, Soacha, Tenjo, Zipaquirá, Tocancipá, Sibaté, Sopó, Gachancipá, El Rosal, Tabio, Guasca, La Mesa, Chocontá, Tausa, Villapinzón, Chipaque, Subachoque, Anapoima, Guatavita, El Colegio, Girardot, Fómeque, Choachí, Ubaque, Granada, Cogua, Sesquilé, Apulo, Bojacá, Nemocón, Suesca, Viotá, Une, Anolaima, Cachipay, Cucunubá, Quipile, Ricaurte, Tena, Tocaima, Zipacón, Junín, Agua de Dios, San Antonio del Tequendama, Pasca, San Bernardo, Arbeláez, Cabrera, Gutiérrez y Bogotá</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DCB357"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rPr>
                  </w:pPr>
                  <w:r>
                    <w:rPr>
                      <w:rStyle w:val="NingunoA"/>
                      <w:rFonts w:ascii="Bookman Old Style" w:hAnsi="Bookman Old Style"/>
                    </w:rPr>
                    <w:t>56 + Bogotá</w:t>
                  </w:r>
                </w:p>
              </w:tc>
            </w:tr>
          </w:tbl>
          <w:p w14:paraId="10D922F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sz w:val="22"/>
                <w:szCs w:val="22"/>
                <w:lang w:val="es-ES_tradnl"/>
              </w:rPr>
            </w:pPr>
          </w:p>
          <w:p w14:paraId="751F505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2. Los municipios que no hayan sido incluidos en el ámbito geográfico de un área temática o que consideren que un nuevo tema o hecho metropolitano puede ser gestionado desde la región, podrán presentar una moción de insistencia sustentando su interés y pertinencia ante el Consejo Regional, el cual deberá estudiar la solicitud y dar respuesta en un plazo no mayor a 3 meses.</w:t>
            </w:r>
          </w:p>
          <w:p w14:paraId="3C56E264" w14:textId="5DFA1BD4"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sz w:val="22"/>
                <w:szCs w:val="22"/>
                <w:lang w:val="es-ES_tradnl"/>
              </w:rPr>
            </w:pPr>
            <w:r>
              <w:rPr>
                <w:rStyle w:val="NingunoA"/>
                <w:rFonts w:ascii="Bookman Old Style" w:hAnsi="Bookman Old Style"/>
                <w:sz w:val="22"/>
                <w:szCs w:val="22"/>
                <w:lang w:val="es-ES_tradnl"/>
              </w:rPr>
              <w:t>PARÁGRAFO TRANSITORIO. En el primer año de creación de la Región Metropolitana, mientras se adelanta el proceso de ingreso de los municipios que componen cada ámbito geográfico, la Gobernación de Cundinamarca coordinará e intermediará entre la Región Metropolitana y dichos municipios para el cumplimiento de sus funciones.</w:t>
            </w:r>
          </w:p>
        </w:tc>
        <w:tc>
          <w:tcPr>
            <w:tcW w:w="4922" w:type="dxa"/>
            <w:tcBorders>
              <w:top w:val="single" w:sz="4" w:space="0" w:color="auto"/>
              <w:left w:val="single" w:sz="4" w:space="0" w:color="auto"/>
              <w:bottom w:val="single" w:sz="4" w:space="0" w:color="auto"/>
              <w:right w:val="single" w:sz="4" w:space="0" w:color="auto"/>
            </w:tcBorders>
          </w:tcPr>
          <w:p w14:paraId="6C37F47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ARTÍCULO 8. Ámbito geográfico. Facúltase al Consejo Regional para definir y actualizar los municipios que hacen parte del ámbito geográfico de cada una de las áreas temáticas previstas en esta ley, así como en los hechos metropolitanos que se declaren, para lo cual se soportará en informes técnicos que caractericen las dinámicas territoriales, ambientales, sociales o económicas, donde ejercerá sus competencias.</w:t>
            </w:r>
          </w:p>
          <w:p w14:paraId="39A94BE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PARAGRAFO 1. Sin perjuicio de lo establecido en el artículo 7 y la decisión del Consejo Regional, los municipios que inicialmente y, de manera indicativa, podrán conformar el ámbito geográfico por cada área temática, son los siguientes:</w:t>
            </w:r>
          </w:p>
          <w:tbl>
            <w:tblPr>
              <w:tblStyle w:val="TableNormal"/>
              <w:tblpPr w:leftFromText="141" w:rightFromText="141" w:vertAnchor="text" w:horzAnchor="margin" w:tblpY="350"/>
              <w:tblW w:w="43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0"/>
              <w:gridCol w:w="2271"/>
              <w:gridCol w:w="994"/>
            </w:tblGrid>
            <w:tr w:rsidR="00E03D93" w14:paraId="6BD016AE" w14:textId="77777777">
              <w:trPr>
                <w:trHeight w:val="72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ED2717B" w14:textId="77777777" w:rsidR="00E03D93" w:rsidRDefault="00E03D93" w:rsidP="000B2927">
                  <w:pPr>
                    <w:pStyle w:val="CuerpoB"/>
                    <w:tabs>
                      <w:tab w:val="left" w:pos="708"/>
                      <w:tab w:val="left" w:pos="1416"/>
                      <w:tab w:val="left" w:pos="2124"/>
                    </w:tabs>
                    <w:suppressAutoHyphens/>
                    <w:jc w:val="center"/>
                  </w:pPr>
                  <w:r>
                    <w:rPr>
                      <w:rStyle w:val="NingunoA"/>
                      <w:rFonts w:ascii="Bookman Old Style" w:hAnsi="Bookman Old Style"/>
                      <w:b/>
                      <w:bCs/>
                      <w:strike/>
                    </w:rPr>
                    <w:t>ÁREA TEMÁTICAS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A583FDE" w14:textId="77777777" w:rsidR="00E03D93" w:rsidRDefault="00E03D93" w:rsidP="000B2927">
                  <w:pPr>
                    <w:pStyle w:val="CuerpoB"/>
                    <w:tabs>
                      <w:tab w:val="left" w:pos="708"/>
                      <w:tab w:val="left" w:pos="1416"/>
                      <w:tab w:val="left" w:pos="2124"/>
                    </w:tabs>
                    <w:suppressAutoHyphens/>
                    <w:jc w:val="center"/>
                    <w:rPr>
                      <w:rFonts w:ascii="Bookman Old Style" w:hAnsi="Bookman Old Style"/>
                      <w:b/>
                      <w:bCs/>
                      <w:strike/>
                    </w:rPr>
                  </w:pPr>
                  <w:r>
                    <w:rPr>
                      <w:rStyle w:val="NingunoA"/>
                      <w:rFonts w:ascii="Bookman Old Style" w:hAnsi="Bookman Old Style"/>
                      <w:b/>
                      <w:bCs/>
                      <w:strike/>
                    </w:rPr>
                    <w:t>ÁMBITO GEOGRÁFICO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6970CBB" w14:textId="77777777" w:rsidR="00E03D93" w:rsidRDefault="00E03D93" w:rsidP="000B2927">
                  <w:pPr>
                    <w:pStyle w:val="CuerpoB"/>
                    <w:tabs>
                      <w:tab w:val="left" w:pos="708"/>
                      <w:tab w:val="left" w:pos="1416"/>
                      <w:tab w:val="left" w:pos="2124"/>
                      <w:tab w:val="left" w:pos="2832"/>
                      <w:tab w:val="left" w:pos="3540"/>
                    </w:tabs>
                    <w:suppressAutoHyphens/>
                    <w:jc w:val="center"/>
                    <w:rPr>
                      <w:rFonts w:ascii="Bookman Old Style" w:hAnsi="Bookman Old Style"/>
                      <w:b/>
                      <w:bCs/>
                      <w:strike/>
                    </w:rPr>
                  </w:pPr>
                  <w:r>
                    <w:rPr>
                      <w:rStyle w:val="NingunoA"/>
                      <w:rFonts w:ascii="Bookman Old Style" w:hAnsi="Bookman Old Style"/>
                      <w:b/>
                      <w:bCs/>
                      <w:strike/>
                    </w:rPr>
                    <w:t>TOTAL MUNICIPIOS</w:t>
                  </w:r>
                </w:p>
              </w:tc>
            </w:tr>
            <w:tr w:rsidR="00E03D93" w14:paraId="7667BFBB" w14:textId="77777777">
              <w:trPr>
                <w:trHeight w:val="1612"/>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9030C9F" w14:textId="77777777" w:rsidR="00E03D93" w:rsidRDefault="00E03D93" w:rsidP="000B2927">
                  <w:pPr>
                    <w:pStyle w:val="CuerpoB"/>
                    <w:tabs>
                      <w:tab w:val="left" w:pos="708"/>
                      <w:tab w:val="left" w:pos="1416"/>
                      <w:tab w:val="left" w:pos="2124"/>
                    </w:tabs>
                    <w:suppressAutoHyphens/>
                    <w:jc w:val="center"/>
                    <w:rPr>
                      <w:rFonts w:ascii="Bookman Old Style" w:hAnsi="Bookman Old Style"/>
                      <w:b/>
                      <w:bCs/>
                      <w:strike/>
                    </w:rPr>
                  </w:pPr>
                  <w:r>
                    <w:rPr>
                      <w:rStyle w:val="NingunoA"/>
                      <w:rFonts w:ascii="Bookman Old Style" w:hAnsi="Bookman Old Style"/>
                      <w:b/>
                      <w:bCs/>
                      <w:strike/>
                    </w:rPr>
                    <w:t>MOVILIDAD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07E987" w14:textId="77777777" w:rsidR="00E03D93" w:rsidRDefault="00E03D93" w:rsidP="000B2927">
                  <w:pPr>
                    <w:pStyle w:val="CuerpoB"/>
                    <w:tabs>
                      <w:tab w:val="left" w:pos="708"/>
                      <w:tab w:val="left" w:pos="1416"/>
                      <w:tab w:val="left" w:pos="2124"/>
                    </w:tabs>
                    <w:suppressAutoHyphens/>
                    <w:rPr>
                      <w:rFonts w:ascii="Bookman Old Style" w:hAnsi="Bookman Old Style"/>
                      <w:b/>
                      <w:bCs/>
                      <w:strike/>
                    </w:rPr>
                  </w:pPr>
                  <w:r>
                    <w:rPr>
                      <w:rStyle w:val="NingunoA"/>
                      <w:rFonts w:ascii="Bookman Old Style" w:hAnsi="Bookman Old Style"/>
                      <w:b/>
                      <w:bCs/>
                      <w:strike/>
                    </w:rPr>
                    <w:t>Tocancipá, Zipaquirá, Cajicá, Chía, Facatativá, El Rosal, Madrid,  Funza, Mosquera, Cota, Tenjo, Tabio, Gachancipá, Sopó, La Calera, Sibaté, Soacha y Bogotá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96E1F8"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b/>
                      <w:bCs/>
                      <w:strike/>
                    </w:rPr>
                  </w:pPr>
                  <w:r>
                    <w:rPr>
                      <w:rStyle w:val="NingunoA"/>
                      <w:rFonts w:ascii="Bookman Old Style" w:hAnsi="Bookman Old Style"/>
                      <w:b/>
                      <w:bCs/>
                      <w:strike/>
                    </w:rPr>
                    <w:t>17 + Bogotá</w:t>
                  </w:r>
                </w:p>
              </w:tc>
            </w:tr>
            <w:tr w:rsidR="00E03D93" w14:paraId="798858B1" w14:textId="77777777">
              <w:trPr>
                <w:trHeight w:val="2604"/>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336492" w14:textId="77777777" w:rsidR="00E03D93" w:rsidRDefault="00E03D93" w:rsidP="000B2927">
                  <w:pPr>
                    <w:pStyle w:val="CuerpoB"/>
                    <w:tabs>
                      <w:tab w:val="left" w:pos="708"/>
                      <w:tab w:val="left" w:pos="1416"/>
                      <w:tab w:val="left" w:pos="2124"/>
                    </w:tabs>
                    <w:suppressAutoHyphens/>
                    <w:jc w:val="center"/>
                    <w:rPr>
                      <w:rFonts w:ascii="Bookman Old Style" w:hAnsi="Bookman Old Style"/>
                      <w:b/>
                      <w:bCs/>
                      <w:strike/>
                    </w:rPr>
                  </w:pPr>
                  <w:r>
                    <w:rPr>
                      <w:rStyle w:val="NingunoA"/>
                      <w:rFonts w:ascii="Bookman Old Style" w:hAnsi="Bookman Old Style"/>
                      <w:b/>
                      <w:bCs/>
                      <w:strike/>
                    </w:rPr>
                    <w:t>SERVICIOS PÚBLICOS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A5DD6D" w14:textId="77777777" w:rsidR="00E03D93" w:rsidRDefault="00E03D93" w:rsidP="000B2927">
                  <w:pPr>
                    <w:pStyle w:val="CuerpoB"/>
                    <w:tabs>
                      <w:tab w:val="left" w:pos="708"/>
                      <w:tab w:val="left" w:pos="1416"/>
                      <w:tab w:val="left" w:pos="2124"/>
                    </w:tabs>
                    <w:suppressAutoHyphens/>
                    <w:rPr>
                      <w:rFonts w:ascii="Bookman Old Style" w:hAnsi="Bookman Old Style"/>
                      <w:b/>
                      <w:bCs/>
                      <w:strike/>
                    </w:rPr>
                  </w:pPr>
                  <w:r>
                    <w:rPr>
                      <w:rStyle w:val="NingunoA"/>
                      <w:rFonts w:ascii="Bookman Old Style" w:hAnsi="Bookman Old Style"/>
                      <w:b/>
                      <w:bCs/>
                      <w:strike/>
                    </w:rPr>
                    <w:t xml:space="preserve">Apulo, Anapoima, Bojacá, Cajicá, Chía, Cogua, Cota, Choachí, Chocontá, El Colegio, El Rosal, Facatativá, Fómeque, Funza, Gachancipá, Girardot, Guasca, Guatavita, La Calera, La Mesa, </w:t>
                  </w:r>
                  <w:r>
                    <w:rPr>
                      <w:rStyle w:val="NingunoA"/>
                      <w:rFonts w:ascii="Bookman Old Style" w:hAnsi="Bookman Old Style"/>
                      <w:b/>
                      <w:bCs/>
                      <w:strike/>
                    </w:rPr>
                    <w:lastRenderedPageBreak/>
                    <w:t>Madrid, Mosquera, Sesquilé, Sibaté, Soacha, Sopó, Tabio, Tausa, Tenjo, Tocancipá, Villapinzón, Zipaquirá y Bogotá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2C74C4"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b/>
                      <w:bCs/>
                      <w:strike/>
                    </w:rPr>
                  </w:pPr>
                  <w:r>
                    <w:rPr>
                      <w:rStyle w:val="NingunoA"/>
                      <w:rFonts w:ascii="Bookman Old Style" w:hAnsi="Bookman Old Style"/>
                      <w:b/>
                      <w:bCs/>
                      <w:strike/>
                    </w:rPr>
                    <w:lastRenderedPageBreak/>
                    <w:t>32 + Bogotá</w:t>
                  </w:r>
                </w:p>
              </w:tc>
            </w:tr>
            <w:tr w:rsidR="00E03D93" w14:paraId="6489C625" w14:textId="77777777">
              <w:trPr>
                <w:trHeight w:val="238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EBF882A" w14:textId="77777777" w:rsidR="00E03D93" w:rsidRDefault="00E03D93" w:rsidP="000B2927">
                  <w:pPr>
                    <w:pStyle w:val="CuerpoB"/>
                    <w:tabs>
                      <w:tab w:val="left" w:pos="708"/>
                      <w:tab w:val="left" w:pos="1416"/>
                      <w:tab w:val="left" w:pos="2124"/>
                    </w:tabs>
                    <w:suppressAutoHyphens/>
                    <w:jc w:val="center"/>
                    <w:rPr>
                      <w:rFonts w:ascii="Bookman Old Style" w:hAnsi="Bookman Old Style"/>
                      <w:b/>
                      <w:bCs/>
                      <w:strike/>
                    </w:rPr>
                  </w:pPr>
                  <w:r>
                    <w:rPr>
                      <w:rStyle w:val="NingunoA"/>
                      <w:rFonts w:ascii="Bookman Old Style" w:hAnsi="Bookman Old Style"/>
                      <w:b/>
                      <w:bCs/>
                      <w:strike/>
                    </w:rPr>
                    <w:t>SEGURIDAD, CONVIVENCIA Y JUSTICIA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D7BBDB" w14:textId="77777777" w:rsidR="00E03D93" w:rsidRDefault="00E03D93" w:rsidP="000B2927">
                  <w:pPr>
                    <w:pStyle w:val="CuerpoB"/>
                    <w:tabs>
                      <w:tab w:val="left" w:pos="708"/>
                      <w:tab w:val="left" w:pos="1416"/>
                      <w:tab w:val="left" w:pos="2124"/>
                    </w:tabs>
                    <w:suppressAutoHyphens/>
                    <w:rPr>
                      <w:rFonts w:ascii="Bookman Old Style" w:hAnsi="Bookman Old Style"/>
                      <w:b/>
                      <w:bCs/>
                      <w:strike/>
                    </w:rPr>
                  </w:pPr>
                  <w:r>
                    <w:rPr>
                      <w:rStyle w:val="NingunoA"/>
                      <w:rFonts w:ascii="Bookman Old Style" w:hAnsi="Bookman Old Style"/>
                      <w:b/>
                      <w:bCs/>
                      <w:strike/>
                    </w:rPr>
                    <w:t>Funza, Mosquera, La Calera, Chía, Soacha, Cota, Tabio, Sopó, Zipaquirá, Guasca, Facatativá, Subachoque, Tenjo, Sibaté, El Rosal, Cajicá, Madrid, Pasca, Choachí, Chipaque, Ubaque y Bogotá.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4E7921"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b/>
                      <w:bCs/>
                      <w:strike/>
                    </w:rPr>
                  </w:pPr>
                  <w:r>
                    <w:rPr>
                      <w:rStyle w:val="NingunoA"/>
                      <w:rFonts w:ascii="Bookman Old Style" w:hAnsi="Bookman Old Style"/>
                      <w:b/>
                      <w:bCs/>
                      <w:strike/>
                    </w:rPr>
                    <w:t>21 + Bogotá</w:t>
                  </w:r>
                </w:p>
              </w:tc>
            </w:tr>
            <w:tr w:rsidR="00E03D93" w14:paraId="5C7BC2F9" w14:textId="77777777">
              <w:trPr>
                <w:trHeight w:val="3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4836D82" w14:textId="77777777" w:rsidR="00E03D93" w:rsidRDefault="00E03D93" w:rsidP="000B2927">
                  <w:pPr>
                    <w:pStyle w:val="CuerpoB"/>
                    <w:tabs>
                      <w:tab w:val="left" w:pos="708"/>
                      <w:tab w:val="left" w:pos="1416"/>
                      <w:tab w:val="left" w:pos="2124"/>
                    </w:tabs>
                    <w:suppressAutoHyphens/>
                    <w:jc w:val="center"/>
                    <w:rPr>
                      <w:rFonts w:ascii="Bookman Old Style" w:hAnsi="Bookman Old Style"/>
                      <w:b/>
                      <w:bCs/>
                      <w:strike/>
                    </w:rPr>
                  </w:pPr>
                  <w:r>
                    <w:rPr>
                      <w:rStyle w:val="NingunoA"/>
                      <w:rFonts w:ascii="Bookman Old Style" w:hAnsi="Bookman Old Style"/>
                      <w:b/>
                      <w:bCs/>
                      <w:strike/>
                    </w:rPr>
                    <w:lastRenderedPageBreak/>
                    <w:t>SEGURIDAD ALIMENTARIA Y COMERCIALIZACIÓN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0CD591" w14:textId="77777777" w:rsidR="00E03D93" w:rsidRDefault="00E03D93" w:rsidP="000B2927">
                  <w:pPr>
                    <w:pStyle w:val="CuerpoB"/>
                    <w:tabs>
                      <w:tab w:val="left" w:pos="708"/>
                      <w:tab w:val="left" w:pos="1416"/>
                      <w:tab w:val="left" w:pos="2124"/>
                    </w:tabs>
                    <w:suppressAutoHyphens/>
                    <w:rPr>
                      <w:rFonts w:ascii="Bookman Old Style" w:hAnsi="Bookman Old Style"/>
                      <w:b/>
                      <w:bCs/>
                      <w:strike/>
                    </w:rPr>
                  </w:pPr>
                  <w:r>
                    <w:rPr>
                      <w:rStyle w:val="NingunoA"/>
                      <w:rFonts w:ascii="Bookman Old Style" w:hAnsi="Bookman Old Style"/>
                      <w:b/>
                      <w:bCs/>
                      <w:strike/>
                    </w:rPr>
                    <w:t>Cajicá, Chía, Cota, Facatativá, Funza, La Calera, Madrid, Mosquera, Soacha, Tenjo, Zipaquirá, Sopó, Tocancipá, Sibaté, Gachancipá, El Rosal, Guasca, La Mesa, Chocontá, Tausa, Villapinzón, Chipaque, Subachoque, Fómeque, Granada, Fusagasugá, Pasca, Ubaté, Une, Cáqueza, San Bernardo, Silvania y Bogotá.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69DE23"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b/>
                      <w:bCs/>
                      <w:strike/>
                    </w:rPr>
                  </w:pPr>
                  <w:r>
                    <w:rPr>
                      <w:rStyle w:val="NingunoA"/>
                      <w:rFonts w:ascii="Bookman Old Style" w:hAnsi="Bookman Old Style"/>
                      <w:b/>
                      <w:bCs/>
                      <w:strike/>
                    </w:rPr>
                    <w:t>32 + Bogotá</w:t>
                  </w:r>
                </w:p>
              </w:tc>
            </w:tr>
            <w:tr w:rsidR="00E03D93" w14:paraId="5AD7A566" w14:textId="77777777">
              <w:trPr>
                <w:trHeight w:val="2604"/>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2F3B7A1" w14:textId="77777777" w:rsidR="00E03D93" w:rsidRDefault="00E03D93" w:rsidP="000B2927">
                  <w:pPr>
                    <w:pStyle w:val="CuerpoB"/>
                    <w:tabs>
                      <w:tab w:val="left" w:pos="708"/>
                      <w:tab w:val="left" w:pos="1416"/>
                      <w:tab w:val="left" w:pos="2124"/>
                    </w:tabs>
                    <w:suppressAutoHyphens/>
                    <w:jc w:val="center"/>
                    <w:rPr>
                      <w:rFonts w:ascii="Bookman Old Style" w:hAnsi="Bookman Old Style"/>
                      <w:b/>
                      <w:bCs/>
                      <w:strike/>
                    </w:rPr>
                  </w:pPr>
                  <w:r>
                    <w:rPr>
                      <w:rStyle w:val="NingunoA"/>
                      <w:rFonts w:ascii="Bookman Old Style" w:hAnsi="Bookman Old Style"/>
                      <w:b/>
                      <w:bCs/>
                      <w:strike/>
                    </w:rPr>
                    <w:t>DESARROLLO ECONÓMICO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D867EB" w14:textId="77777777" w:rsidR="00E03D93" w:rsidRDefault="00E03D93" w:rsidP="000B2927">
                  <w:pPr>
                    <w:pStyle w:val="CuerpoB"/>
                    <w:tabs>
                      <w:tab w:val="left" w:pos="708"/>
                      <w:tab w:val="left" w:pos="1416"/>
                      <w:tab w:val="left" w:pos="2124"/>
                    </w:tabs>
                    <w:suppressAutoHyphens/>
                    <w:rPr>
                      <w:rFonts w:ascii="Bookman Old Style" w:hAnsi="Bookman Old Style"/>
                      <w:b/>
                      <w:bCs/>
                      <w:strike/>
                    </w:rPr>
                  </w:pPr>
                  <w:r>
                    <w:rPr>
                      <w:rStyle w:val="NingunoA"/>
                      <w:rFonts w:ascii="Bookman Old Style" w:hAnsi="Bookman Old Style"/>
                      <w:b/>
                      <w:bCs/>
                      <w:strike/>
                    </w:rPr>
                    <w:t xml:space="preserve">Cajicá, Chía, Cota, Facatativá, Funza, La Calera, Madrid, Mosquera, Soacha, Tenjo, Zipaquirá, Tocancipá, Sopó, Tabio, Guasca, La Mesa, Anapoima, Guatavita, El Colegio, Girardot, Ubaque, Bojacá, Nemocón, Suesca, Viotá, Fusagasugá, Ubaté, Arbeláez, Guaduas, La Vega, Nocaima, Vergara, </w:t>
                  </w:r>
                  <w:r>
                    <w:rPr>
                      <w:rStyle w:val="NingunoA"/>
                      <w:rFonts w:ascii="Bookman Old Style" w:hAnsi="Bookman Old Style"/>
                      <w:b/>
                      <w:bCs/>
                      <w:strike/>
                    </w:rPr>
                    <w:lastRenderedPageBreak/>
                    <w:t xml:space="preserve">Villeta, Agua de Dios, San Antonio del Tequendama y Bogotá.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176056"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b/>
                      <w:bCs/>
                      <w:strike/>
                    </w:rPr>
                  </w:pPr>
                  <w:r>
                    <w:rPr>
                      <w:rStyle w:val="NingunoA"/>
                      <w:rFonts w:ascii="Bookman Old Style" w:hAnsi="Bookman Old Style"/>
                      <w:b/>
                      <w:bCs/>
                      <w:strike/>
                    </w:rPr>
                    <w:lastRenderedPageBreak/>
                    <w:t>35 + Bogotá</w:t>
                  </w:r>
                </w:p>
              </w:tc>
            </w:tr>
            <w:tr w:rsidR="00E03D93" w14:paraId="7070802E" w14:textId="77777777">
              <w:trPr>
                <w:trHeight w:val="2604"/>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DF111F3" w14:textId="77777777" w:rsidR="00E03D93" w:rsidRDefault="00E03D93" w:rsidP="000B2927">
                  <w:pPr>
                    <w:pStyle w:val="CuerpoB"/>
                    <w:tabs>
                      <w:tab w:val="left" w:pos="708"/>
                      <w:tab w:val="left" w:pos="1416"/>
                      <w:tab w:val="left" w:pos="2124"/>
                    </w:tabs>
                    <w:suppressAutoHyphens/>
                    <w:jc w:val="center"/>
                    <w:rPr>
                      <w:rFonts w:ascii="Bookman Old Style" w:hAnsi="Bookman Old Style"/>
                      <w:b/>
                      <w:bCs/>
                      <w:strike/>
                    </w:rPr>
                  </w:pPr>
                  <w:r>
                    <w:rPr>
                      <w:rStyle w:val="NingunoA"/>
                      <w:rFonts w:ascii="Bookman Old Style" w:hAnsi="Bookman Old Style"/>
                      <w:b/>
                      <w:bCs/>
                      <w:strike/>
                    </w:rPr>
                    <w:t>ORDENAMIENTO TERRITORIAL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A4D3A" w14:textId="77777777" w:rsidR="00E03D93" w:rsidRDefault="00E03D93" w:rsidP="000B2927">
                  <w:pPr>
                    <w:pStyle w:val="CuerpoB"/>
                    <w:tabs>
                      <w:tab w:val="left" w:pos="708"/>
                      <w:tab w:val="left" w:pos="1416"/>
                      <w:tab w:val="left" w:pos="2124"/>
                    </w:tabs>
                    <w:suppressAutoHyphens/>
                    <w:rPr>
                      <w:rFonts w:ascii="Bookman Old Style" w:hAnsi="Bookman Old Style"/>
                      <w:b/>
                      <w:bCs/>
                      <w:strike/>
                    </w:rPr>
                  </w:pPr>
                  <w:r>
                    <w:rPr>
                      <w:rStyle w:val="NingunoA"/>
                      <w:rFonts w:ascii="Bookman Old Style" w:hAnsi="Bookman Old Style"/>
                      <w:b/>
                      <w:bCs/>
                      <w:strike/>
                    </w:rPr>
                    <w:t>Cajicá, Chía, Cota, Facatativá, Funza, La Calera, Madrid, Mosquera, Soacha, Tenjo, Zipaquirá, Sopó, Tocancipá, Sibaté, Gachancipá, El Rosal, Tabio y Bogotá</w:t>
                  </w:r>
                </w:p>
                <w:p w14:paraId="71817B84" w14:textId="77777777" w:rsidR="00E03D93" w:rsidRDefault="00E03D93" w:rsidP="000B2927">
                  <w:pPr>
                    <w:rPr>
                      <w:rFonts w:ascii="Bookman Old Style" w:hAnsi="Bookman Old Style"/>
                      <w:b/>
                      <w:bCs/>
                      <w:strike/>
                      <w:bdr w:val="none" w:sz="0" w:space="0" w:color="auto" w:frame="1"/>
                      <w:lang w:val="es-ES_tradnl"/>
                    </w:rPr>
                  </w:pPr>
                </w:p>
                <w:p w14:paraId="0F6C61CE" w14:textId="77777777" w:rsidR="00E03D93" w:rsidRDefault="00E03D93" w:rsidP="000B2927">
                  <w:pPr>
                    <w:rPr>
                      <w:rFonts w:ascii="Bookman Old Style" w:hAnsi="Bookman Old Style"/>
                      <w:b/>
                      <w:bCs/>
                      <w:strike/>
                      <w:bdr w:val="none" w:sz="0" w:space="0" w:color="auto" w:frame="1"/>
                      <w:lang w:val="es-ES_tradn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F0D036"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b/>
                      <w:bCs/>
                      <w:strike/>
                      <w:bdr w:val="none" w:sz="0" w:space="0" w:color="auto"/>
                    </w:rPr>
                  </w:pPr>
                  <w:r>
                    <w:rPr>
                      <w:rStyle w:val="NingunoA"/>
                      <w:rFonts w:ascii="Bookman Old Style" w:hAnsi="Bookman Old Style"/>
                      <w:b/>
                      <w:bCs/>
                      <w:strike/>
                    </w:rPr>
                    <w:t>17 + Bogotá</w:t>
                  </w:r>
                </w:p>
              </w:tc>
            </w:tr>
            <w:tr w:rsidR="00E03D93" w14:paraId="0EFC2ED7" w14:textId="77777777">
              <w:trPr>
                <w:trHeight w:val="307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6F25960" w14:textId="77777777" w:rsidR="00E03D93" w:rsidRDefault="00E03D93" w:rsidP="000B2927">
                  <w:pPr>
                    <w:pStyle w:val="CuerpoB"/>
                    <w:tabs>
                      <w:tab w:val="left" w:pos="708"/>
                      <w:tab w:val="left" w:pos="1416"/>
                      <w:tab w:val="left" w:pos="2124"/>
                    </w:tabs>
                    <w:suppressAutoHyphens/>
                    <w:jc w:val="center"/>
                    <w:rPr>
                      <w:rFonts w:ascii="Bookman Old Style" w:hAnsi="Bookman Old Style"/>
                      <w:b/>
                      <w:bCs/>
                      <w:strike/>
                    </w:rPr>
                  </w:pPr>
                  <w:r>
                    <w:rPr>
                      <w:rStyle w:val="NingunoA"/>
                      <w:rFonts w:ascii="Bookman Old Style" w:hAnsi="Bookman Old Style"/>
                      <w:b/>
                      <w:bCs/>
                      <w:strike/>
                    </w:rPr>
                    <w:lastRenderedPageBreak/>
                    <w:t>MEDIO AMBIENTE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5B8AAC" w14:textId="77777777" w:rsidR="00E03D93" w:rsidRDefault="00E03D93" w:rsidP="000B2927">
                  <w:pPr>
                    <w:pStyle w:val="CuerpoB"/>
                    <w:tabs>
                      <w:tab w:val="left" w:pos="708"/>
                      <w:tab w:val="left" w:pos="1416"/>
                      <w:tab w:val="left" w:pos="2124"/>
                    </w:tabs>
                    <w:suppressAutoHyphens/>
                    <w:rPr>
                      <w:rFonts w:ascii="Bookman Old Style" w:hAnsi="Bookman Old Style"/>
                      <w:b/>
                      <w:bCs/>
                      <w:strike/>
                    </w:rPr>
                  </w:pPr>
                  <w:r>
                    <w:rPr>
                      <w:rStyle w:val="NingunoA"/>
                      <w:rFonts w:ascii="Bookman Old Style" w:hAnsi="Bookman Old Style"/>
                      <w:b/>
                      <w:bCs/>
                      <w:strike/>
                    </w:rPr>
                    <w:t>Cajicá, Chía, Cota, Facatativá, Funza, La Calera, Madrid, Mosquera, Soacha, Tenjo, Zipaquirá, Tocancipá, Sibaté, Sopó, Gachancipá, El Rosal, Tabio, Guasca, La Mesa, Chocontá, Tausa, Villapinzón, Chipaque, Subachoque, Anapoima, Guatavita, El Colegio, Girardot, Fómeque, Choachí, Ubaque, Granada, Cogua, Sesquilé, Apulo, Bojacá, Nemocón, Suesca, Viotá, Une, Anolaima, Cachipay, Cucunubá, Quipile, Ricaurte, Tena, Tocaima, Zipacón, Junín, Agua de Dios, San Antonio del Tequendama, Pasca, San Bernardo, Arbeláez, Cabrera, Gutiérrez y Bogotá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E3B74F" w14:textId="77777777" w:rsidR="00E03D93" w:rsidRDefault="00E03D93" w:rsidP="000B2927">
                  <w:pPr>
                    <w:pStyle w:val="CuerpoB"/>
                    <w:tabs>
                      <w:tab w:val="left" w:pos="708"/>
                      <w:tab w:val="left" w:pos="1416"/>
                      <w:tab w:val="left" w:pos="2124"/>
                      <w:tab w:val="left" w:pos="2832"/>
                      <w:tab w:val="left" w:pos="3540"/>
                    </w:tabs>
                    <w:suppressAutoHyphens/>
                    <w:rPr>
                      <w:rFonts w:ascii="Bookman Old Style" w:hAnsi="Bookman Old Style"/>
                      <w:b/>
                      <w:bCs/>
                      <w:strike/>
                    </w:rPr>
                  </w:pPr>
                  <w:r>
                    <w:rPr>
                      <w:rStyle w:val="NingunoA"/>
                      <w:rFonts w:ascii="Bookman Old Style" w:hAnsi="Bookman Old Style"/>
                      <w:b/>
                      <w:bCs/>
                      <w:strike/>
                    </w:rPr>
                    <w:t>56 + Bogotá</w:t>
                  </w:r>
                </w:p>
              </w:tc>
            </w:tr>
          </w:tbl>
          <w:p w14:paraId="7B9D991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PARÁGRAFO 2. Los municipios que no hayan sido incluidos en el ámbito geográfico de un área temática o que consideren que un nuevo tema o hecho metropolitano puede ser gestionado desde la región, podrán presentar una moción de insistencia sustentando su interés y pertinencia ante el Consejo Regional, el cual deberá estudiar la solicitud y dar respuesta en un plazo no mayor a 3 meses.</w:t>
            </w:r>
          </w:p>
          <w:p w14:paraId="0EF9AE4C" w14:textId="249407C0"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hAnsi="Bookman Old Style"/>
                <w:b/>
                <w:bCs/>
                <w:strike/>
                <w:sz w:val="22"/>
                <w:szCs w:val="22"/>
                <w:lang w:val="es-ES_tradnl"/>
              </w:rPr>
            </w:pPr>
            <w:r>
              <w:rPr>
                <w:rStyle w:val="NingunoA"/>
                <w:rFonts w:ascii="Bookman Old Style" w:hAnsi="Bookman Old Style"/>
                <w:b/>
                <w:bCs/>
                <w:strike/>
                <w:sz w:val="22"/>
                <w:szCs w:val="22"/>
                <w:lang w:val="es-ES_tradnl"/>
              </w:rPr>
              <w:t>PARÁGRAFO TRANSITORIO. En el primer año de creación de la Región Metropolitana, mientras se adelanta el proceso de ingreso de los municipios que componen cada ámbito geográfico, la Gobernación de Cundinamarca coordinará e intermediará entre la Región Metropolitana y dichos municipios para el cumplimiento de sus funciones.</w:t>
            </w:r>
          </w:p>
        </w:tc>
        <w:tc>
          <w:tcPr>
            <w:tcW w:w="4923" w:type="dxa"/>
            <w:tcBorders>
              <w:top w:val="single" w:sz="4" w:space="0" w:color="auto"/>
              <w:left w:val="single" w:sz="4" w:space="0" w:color="auto"/>
              <w:bottom w:val="single" w:sz="4" w:space="0" w:color="auto"/>
              <w:right w:val="single" w:sz="4" w:space="0" w:color="auto"/>
            </w:tcBorders>
          </w:tcPr>
          <w:p w14:paraId="1BA04479" w14:textId="77777777" w:rsidR="00E03D93" w:rsidRDefault="00E03D93" w:rsidP="000B2927">
            <w:pPr>
              <w:jc w:val="both"/>
              <w:rPr>
                <w:rFonts w:ascii="Bookman Old Style" w:hAnsi="Bookman Old Style"/>
              </w:rPr>
            </w:pPr>
            <w:r>
              <w:rPr>
                <w:rFonts w:ascii="Bookman Old Style" w:hAnsi="Bookman Old Style"/>
              </w:rPr>
              <w:lastRenderedPageBreak/>
              <w:t xml:space="preserve">Se elimina el artículo de ámbito geográfico. </w:t>
            </w:r>
            <w:r>
              <w:rPr>
                <w:rFonts w:ascii="Bookman Old Style" w:hAnsi="Bookman Old Style"/>
              </w:rPr>
              <w:br/>
            </w:r>
            <w:r>
              <w:rPr>
                <w:rFonts w:ascii="Bookman Old Style" w:hAnsi="Bookman Old Style"/>
              </w:rPr>
              <w:br/>
              <w:t xml:space="preserve">Las Áreas Temáticas y sus respectivos ámbitos geográficos eran uno de los elementos más problemáticos de la propuesta inicial. </w:t>
            </w:r>
          </w:p>
          <w:p w14:paraId="6E6F8589" w14:textId="77777777" w:rsidR="00E03D93" w:rsidRDefault="00E03D93" w:rsidP="000B2927">
            <w:pPr>
              <w:jc w:val="both"/>
              <w:rPr>
                <w:rFonts w:ascii="Bookman Old Style" w:hAnsi="Bookman Old Style"/>
              </w:rPr>
            </w:pPr>
          </w:p>
          <w:p w14:paraId="4762BFB9" w14:textId="77777777" w:rsidR="00E03D93" w:rsidRDefault="00E03D93" w:rsidP="000B2927">
            <w:pPr>
              <w:jc w:val="both"/>
              <w:rPr>
                <w:rFonts w:ascii="Bookman Old Style" w:hAnsi="Bookman Old Style"/>
              </w:rPr>
            </w:pPr>
            <w:r>
              <w:rPr>
                <w:rFonts w:ascii="Bookman Old Style" w:hAnsi="Bookman Old Style"/>
              </w:rPr>
              <w:t xml:space="preserve">Tener ámbitos geográficos distintos un una sola región complica en demasía su administración y gestión. Se propone eliminar todo el artículo y dejar como mecanismos de anexión a la Región </w:t>
            </w:r>
            <w:r>
              <w:rPr>
                <w:rFonts w:ascii="Bookman Old Style" w:hAnsi="Bookman Old Style"/>
              </w:rPr>
              <w:lastRenderedPageBreak/>
              <w:t xml:space="preserve">Metropolitana los ya señalados en los artículos 7, 8 y en el transitorio. </w:t>
            </w:r>
          </w:p>
        </w:tc>
      </w:tr>
      <w:tr w:rsidR="00E03D93" w14:paraId="75A49202" w14:textId="77777777" w:rsidTr="00E03D93">
        <w:trPr>
          <w:trHeight w:val="305"/>
        </w:trPr>
        <w:tc>
          <w:tcPr>
            <w:tcW w:w="4922" w:type="dxa"/>
            <w:tcBorders>
              <w:top w:val="single" w:sz="4" w:space="0" w:color="auto"/>
              <w:left w:val="single" w:sz="4" w:space="0" w:color="auto"/>
              <w:bottom w:val="single" w:sz="4" w:space="0" w:color="auto"/>
              <w:right w:val="single" w:sz="4" w:space="0" w:color="auto"/>
            </w:tcBorders>
          </w:tcPr>
          <w:p w14:paraId="70BC17F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eastAsia="Arial" w:cs="Arial"/>
                <w:b/>
                <w:bCs/>
                <w:sz w:val="22"/>
                <w:szCs w:val="22"/>
              </w:rPr>
            </w:pPr>
            <w:r>
              <w:rPr>
                <w:rStyle w:val="NingunoA"/>
                <w:rFonts w:ascii="Bookman Old Style" w:hAnsi="Bookman Old Style"/>
                <w:b/>
                <w:bCs/>
                <w:sz w:val="22"/>
                <w:szCs w:val="22"/>
                <w:lang w:val="es-ES_tradnl"/>
              </w:rPr>
              <w:lastRenderedPageBreak/>
              <w:t>CAPÍTULO II</w:t>
            </w:r>
          </w:p>
          <w:p w14:paraId="6DD0BE1C" w14:textId="1D6B72CB"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COMPETENCIAS</w:t>
            </w:r>
          </w:p>
        </w:tc>
        <w:tc>
          <w:tcPr>
            <w:tcW w:w="4922" w:type="dxa"/>
            <w:tcBorders>
              <w:top w:val="single" w:sz="4" w:space="0" w:color="auto"/>
              <w:left w:val="single" w:sz="4" w:space="0" w:color="auto"/>
              <w:bottom w:val="single" w:sz="4" w:space="0" w:color="auto"/>
              <w:right w:val="single" w:sz="4" w:space="0" w:color="auto"/>
            </w:tcBorders>
          </w:tcPr>
          <w:p w14:paraId="0CE56A79" w14:textId="77777777" w:rsid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CAPÍTULO III</w:t>
            </w:r>
            <w:r w:rsidR="00DB3FA0">
              <w:rPr>
                <w:rStyle w:val="NingunoA"/>
                <w:rFonts w:ascii="Bookman Old Style" w:hAnsi="Bookman Old Style"/>
                <w:b/>
                <w:bCs/>
                <w:sz w:val="22"/>
                <w:szCs w:val="22"/>
                <w:lang w:val="es-ES_tradnl"/>
              </w:rPr>
              <w:t>.</w:t>
            </w:r>
          </w:p>
          <w:p w14:paraId="2B9D4818" w14:textId="1F5F42D7"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Fonts w:ascii="Bookman Old Style" w:eastAsia="Arial" w:hAnsi="Bookman Old Style" w:cs="Arial"/>
                <w:b/>
                <w:bCs/>
                <w:sz w:val="22"/>
                <w:szCs w:val="22"/>
              </w:rPr>
            </w:pPr>
            <w:r>
              <w:rPr>
                <w:rStyle w:val="NingunoA"/>
                <w:rFonts w:ascii="Bookman Old Style" w:hAnsi="Bookman Old Style"/>
                <w:b/>
                <w:bCs/>
                <w:sz w:val="22"/>
                <w:szCs w:val="22"/>
                <w:lang w:val="es-ES_tradnl"/>
              </w:rPr>
              <w:t>COMPETENCIAS</w:t>
            </w:r>
            <w:r w:rsidR="00DB3FA0">
              <w:rPr>
                <w:rStyle w:val="NingunoA"/>
                <w:rFonts w:ascii="Bookman Old Style" w:hAnsi="Bookman Old Style"/>
                <w:b/>
                <w:bCs/>
                <w:sz w:val="22"/>
                <w:szCs w:val="22"/>
                <w:lang w:val="es-ES_tradnl"/>
              </w:rPr>
              <w:t>.</w:t>
            </w:r>
          </w:p>
        </w:tc>
        <w:tc>
          <w:tcPr>
            <w:tcW w:w="4923" w:type="dxa"/>
            <w:tcBorders>
              <w:top w:val="single" w:sz="4" w:space="0" w:color="auto"/>
              <w:left w:val="single" w:sz="4" w:space="0" w:color="auto"/>
              <w:bottom w:val="single" w:sz="4" w:space="0" w:color="auto"/>
              <w:right w:val="single" w:sz="4" w:space="0" w:color="auto"/>
            </w:tcBorders>
            <w:hideMark/>
          </w:tcPr>
          <w:p w14:paraId="4BE39A55" w14:textId="77777777" w:rsidR="00E03D93" w:rsidRDefault="00E03D93" w:rsidP="000B2927">
            <w:pPr>
              <w:rPr>
                <w:rFonts w:ascii="Bookman Old Style" w:hAnsi="Bookman Old Style"/>
              </w:rPr>
            </w:pPr>
            <w:r>
              <w:rPr>
                <w:rFonts w:ascii="Bookman Old Style" w:hAnsi="Bookman Old Style"/>
              </w:rPr>
              <w:t xml:space="preserve">Cambia la numeración del capítulo. </w:t>
            </w:r>
          </w:p>
        </w:tc>
      </w:tr>
      <w:tr w:rsidR="00E03D93" w14:paraId="73669AB6" w14:textId="77777777" w:rsidTr="00E03D93">
        <w:trPr>
          <w:trHeight w:val="305"/>
        </w:trPr>
        <w:tc>
          <w:tcPr>
            <w:tcW w:w="4922" w:type="dxa"/>
            <w:tcBorders>
              <w:top w:val="single" w:sz="4" w:space="0" w:color="auto"/>
              <w:left w:val="single" w:sz="4" w:space="0" w:color="auto"/>
              <w:bottom w:val="single" w:sz="4" w:space="0" w:color="auto"/>
              <w:right w:val="single" w:sz="4" w:space="0" w:color="auto"/>
            </w:tcBorders>
          </w:tcPr>
          <w:p w14:paraId="45823C7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sz w:val="22"/>
                <w:szCs w:val="22"/>
                <w:lang w:val="es-ES_tradnl"/>
              </w:rPr>
            </w:pPr>
            <w:r>
              <w:rPr>
                <w:rStyle w:val="NingunoA"/>
                <w:rFonts w:ascii="Bookman Old Style" w:hAnsi="Bookman Old Style"/>
                <w:b/>
                <w:bCs/>
                <w:sz w:val="22"/>
                <w:szCs w:val="22"/>
                <w:lang w:val="es-ES_tradnl"/>
              </w:rPr>
              <w:t>ARTÍCULO 9° Competencias de la Región Metropolitana Bogotá - Cundinamarca</w:t>
            </w:r>
            <w:r>
              <w:rPr>
                <w:rStyle w:val="NingunoA"/>
                <w:rFonts w:ascii="Bookman Old Style" w:hAnsi="Bookman Old Style"/>
                <w:sz w:val="22"/>
                <w:szCs w:val="22"/>
                <w:lang w:val="es-ES_tradnl"/>
              </w:rPr>
              <w:t xml:space="preserve">. </w:t>
            </w:r>
          </w:p>
          <w:p w14:paraId="305707F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Corresponde a la Región Metropolitana Bogotá-Cundinamarca dentro de los principios de concurrencia, complementariedad, coordinación y </w:t>
            </w:r>
            <w:r>
              <w:rPr>
                <w:rStyle w:val="NingunoA"/>
                <w:rFonts w:ascii="Bookman Old Style" w:hAnsi="Bookman Old Style"/>
                <w:sz w:val="22"/>
                <w:szCs w:val="22"/>
                <w:lang w:val="es-ES_tradnl"/>
              </w:rPr>
              <w:lastRenderedPageBreak/>
              <w:t xml:space="preserve">subsidiariedad, ejercer las siguientes competencias: </w:t>
            </w:r>
          </w:p>
          <w:p w14:paraId="15D84015" w14:textId="77777777" w:rsidR="00E03D93" w:rsidRDefault="00E03D93" w:rsidP="000B2927">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Las competencias asignadas por la Constitución y la Ley. </w:t>
            </w:r>
          </w:p>
          <w:p w14:paraId="241F1A75" w14:textId="77777777" w:rsidR="00E03D93" w:rsidRDefault="00E03D93" w:rsidP="000B2927">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Las que le sean transferidas o delegadas por las entidades del orden nacional para ejercicio exclusivo de la Región Metropolitana</w:t>
            </w:r>
          </w:p>
          <w:p w14:paraId="5846B027" w14:textId="77777777" w:rsidR="00E03D93" w:rsidRDefault="00E03D93" w:rsidP="000B2927">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Las que sean delegadas por las entidades que las conforman. </w:t>
            </w:r>
          </w:p>
          <w:p w14:paraId="2AE0A41B" w14:textId="77777777" w:rsidR="00E03D93" w:rsidRDefault="00E03D93" w:rsidP="000B2927">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Las que las entidades que la conformen decidan ejercer en forma conjunta previa calificación de la materia como un hecho metropolitano. </w:t>
            </w:r>
          </w:p>
          <w:p w14:paraId="070474C8" w14:textId="77777777" w:rsidR="00E03D93" w:rsidRDefault="00E03D93" w:rsidP="000B2927">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Las que sean definidas en el acto de constitución de la Región Metropolitana Bogotá – Cundinamarca.  </w:t>
            </w:r>
          </w:p>
          <w:p w14:paraId="5100CF62" w14:textId="77777777" w:rsidR="00E03D93" w:rsidRDefault="00E03D93" w:rsidP="000B2927">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Las que demás que establezca el Consejo Regional.</w:t>
            </w:r>
          </w:p>
          <w:p w14:paraId="2720BB5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En el ámbito de su jurisdicción, la Región Metropolitana ejercerá, de manera prioritaria, competencias en las áreas temáticas de: movilidad; seguridad ciudadana, convivencia y justicia; seguridad alimentaria y comercialización; servicios públicos; desarrollo económico; medio ambiente y ordenamiento territorial, así </w:t>
            </w:r>
            <w:r>
              <w:rPr>
                <w:rStyle w:val="NingunoA"/>
                <w:rFonts w:ascii="Bookman Old Style" w:hAnsi="Bookman Old Style"/>
                <w:sz w:val="22"/>
                <w:szCs w:val="22"/>
                <w:lang w:val="es-ES_tradnl"/>
              </w:rPr>
              <w:lastRenderedPageBreak/>
              <w:t>como en las demás en que sus asociados compartan dinámicas territoriales, ambientales, sociales o económicas, según lo defina el Consejo Regional.</w:t>
            </w:r>
          </w:p>
          <w:p w14:paraId="10D6BA3D" w14:textId="79512B16" w:rsidR="00E03D93" w:rsidRPr="00DB3FA0"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sz w:val="22"/>
                <w:szCs w:val="22"/>
                <w:lang w:val="es-ES_tradnl"/>
              </w:rPr>
              <w:t>PARÁGRAFO. Estas competencias se asumirán de manera gradual y progresiva en función de la capacidad técnica y financiera que adquiera la región metropolitana conforme a su entrada en funcionamiento y de acuerdo con la asignación de recursos prevista para cada una de ellas, así como las demás reglas que se establezcan dentro de los estatutos.</w:t>
            </w:r>
          </w:p>
        </w:tc>
        <w:tc>
          <w:tcPr>
            <w:tcW w:w="4922" w:type="dxa"/>
            <w:tcBorders>
              <w:top w:val="single" w:sz="4" w:space="0" w:color="auto"/>
              <w:left w:val="single" w:sz="4" w:space="0" w:color="auto"/>
              <w:bottom w:val="single" w:sz="4" w:space="0" w:color="auto"/>
              <w:right w:val="single" w:sz="4" w:space="0" w:color="auto"/>
            </w:tcBorders>
          </w:tcPr>
          <w:p w14:paraId="3912FF6B" w14:textId="48889540" w:rsidR="00E03D93" w:rsidRPr="00F24B79"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lang w:val="es-ES_tradnl"/>
              </w:rPr>
            </w:pPr>
            <w:r>
              <w:rPr>
                <w:rStyle w:val="NingunoA"/>
                <w:rFonts w:ascii="Bookman Old Style" w:hAnsi="Bookman Old Style"/>
                <w:b/>
                <w:bCs/>
                <w:sz w:val="22"/>
                <w:szCs w:val="22"/>
                <w:lang w:val="es-ES_tradnl"/>
              </w:rPr>
              <w:lastRenderedPageBreak/>
              <w:t xml:space="preserve">ARTÍCULO </w:t>
            </w:r>
            <w:r w:rsidR="008075D7">
              <w:rPr>
                <w:rStyle w:val="NingunoA"/>
                <w:rFonts w:ascii="Bookman Old Style" w:hAnsi="Bookman Old Style"/>
                <w:b/>
                <w:bCs/>
                <w:sz w:val="22"/>
                <w:szCs w:val="22"/>
                <w:lang w:val="es-ES_tradnl"/>
              </w:rPr>
              <w:t>10</w:t>
            </w:r>
            <w:r w:rsidR="007A1AFC">
              <w:rPr>
                <w:rStyle w:val="NingunoA"/>
                <w:rFonts w:ascii="Bookman Old Style" w:hAnsi="Bookman Old Style"/>
                <w:b/>
                <w:bCs/>
                <w:sz w:val="22"/>
                <w:szCs w:val="22"/>
                <w:lang w:val="es-ES_tradnl"/>
              </w:rPr>
              <w:t>.</w:t>
            </w:r>
            <w:r>
              <w:rPr>
                <w:rStyle w:val="NingunoA"/>
                <w:rFonts w:ascii="Bookman Old Style" w:hAnsi="Bookman Old Style"/>
                <w:b/>
                <w:bCs/>
                <w:sz w:val="22"/>
                <w:szCs w:val="22"/>
                <w:lang w:val="es-ES_tradnl"/>
              </w:rPr>
              <w:t xml:space="preserve"> </w:t>
            </w:r>
            <w:bookmarkStart w:id="17" w:name="_Hlk81890822"/>
            <w:r>
              <w:rPr>
                <w:rStyle w:val="NingunoA"/>
                <w:rFonts w:ascii="Bookman Old Style" w:hAnsi="Bookman Old Style"/>
                <w:b/>
                <w:bCs/>
                <w:sz w:val="22"/>
                <w:szCs w:val="22"/>
                <w:lang w:val="es-ES_tradnl"/>
              </w:rPr>
              <w:t>Competencias de la Región Metropolitana Bogotá - Cundinamarca</w:t>
            </w:r>
            <w:r>
              <w:rPr>
                <w:rStyle w:val="NingunoA"/>
                <w:rFonts w:ascii="Bookman Old Style" w:hAnsi="Bookman Old Style"/>
                <w:sz w:val="22"/>
                <w:szCs w:val="22"/>
                <w:lang w:val="es-ES_tradnl"/>
              </w:rPr>
              <w:t>.</w:t>
            </w:r>
            <w:bookmarkStart w:id="18" w:name="_Hlk81890854"/>
            <w:bookmarkEnd w:id="17"/>
            <w:r w:rsidR="00F24B79">
              <w:rPr>
                <w:rStyle w:val="NingunoA"/>
                <w:rFonts w:ascii="Bookman Old Style" w:hAnsi="Bookman Old Style"/>
                <w:sz w:val="22"/>
                <w:szCs w:val="22"/>
                <w:lang w:val="es-ES_tradnl"/>
              </w:rPr>
              <w:t xml:space="preserve"> </w:t>
            </w:r>
            <w:r>
              <w:rPr>
                <w:rStyle w:val="NingunoA"/>
                <w:rFonts w:ascii="Bookman Old Style" w:hAnsi="Bookman Old Style"/>
                <w:sz w:val="22"/>
                <w:szCs w:val="22"/>
                <w:lang w:val="es-ES_tradnl"/>
              </w:rPr>
              <w:t xml:space="preserve">Corresponde a la Región Metropolitana Bogotá-Cundinamarca dentro de los principios de concurrencia, complementariedad, coordinación y </w:t>
            </w:r>
            <w:r>
              <w:rPr>
                <w:rStyle w:val="NingunoA"/>
                <w:rFonts w:ascii="Bookman Old Style" w:hAnsi="Bookman Old Style"/>
                <w:sz w:val="22"/>
                <w:szCs w:val="22"/>
                <w:lang w:val="es-ES_tradnl"/>
              </w:rPr>
              <w:lastRenderedPageBreak/>
              <w:t xml:space="preserve">subsidiariedad, ejercer las siguientes competencias: </w:t>
            </w:r>
          </w:p>
          <w:p w14:paraId="28DD7A06" w14:textId="77777777" w:rsidR="00E03D93" w:rsidRDefault="00E03D93" w:rsidP="000B2927">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120"/>
              <w:ind w:left="36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1. Las competencias asignadas por la Constitución y la Ley. </w:t>
            </w:r>
          </w:p>
          <w:p w14:paraId="539EFCF7" w14:textId="77777777" w:rsidR="00E03D93" w:rsidRDefault="00E03D93" w:rsidP="000B2927">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120"/>
              <w:ind w:left="36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2. Las que le sean transferidas o delegadas por las entidades del orden nacional para ejercicio exclusivo de la Región Metropolitana</w:t>
            </w:r>
          </w:p>
          <w:p w14:paraId="155B5FD5" w14:textId="77777777" w:rsidR="00E03D93" w:rsidRDefault="00E03D93" w:rsidP="000B2927">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120"/>
              <w:ind w:left="36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3. Las que sean delegadas por las entidades que las conforman. </w:t>
            </w:r>
          </w:p>
          <w:p w14:paraId="6D782885" w14:textId="77777777" w:rsidR="00E03D93" w:rsidRDefault="00E03D93" w:rsidP="000B2927">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120"/>
              <w:ind w:left="36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4. Las que las entidades que la conformen decidan ejercer en forma conjunta previa calificación de la materia como un hecho metropolitano. </w:t>
            </w:r>
          </w:p>
          <w:p w14:paraId="35B774B9" w14:textId="77777777" w:rsidR="00E03D93" w:rsidRDefault="00E03D93" w:rsidP="000B2927">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120"/>
              <w:ind w:left="360"/>
              <w:jc w:val="both"/>
              <w:rPr>
                <w:rStyle w:val="NingunoA"/>
                <w:rFonts w:ascii="Bookman Old Style" w:hAnsi="Bookman Old Style"/>
                <w:sz w:val="22"/>
                <w:szCs w:val="22"/>
                <w:lang w:val="es-ES_tradnl"/>
              </w:rPr>
            </w:pPr>
            <w:r>
              <w:rPr>
                <w:rStyle w:val="NingunoA"/>
                <w:rFonts w:ascii="Bookman Old Style" w:hAnsi="Bookman Old Style"/>
                <w:sz w:val="22"/>
                <w:szCs w:val="22"/>
                <w:lang w:val="es-ES_tradnl"/>
              </w:rPr>
              <w:t xml:space="preserve">5. Las que sean definidas en el acto de constitución de la Región Metropolitana Bogotá – Cundinamarca.  </w:t>
            </w:r>
          </w:p>
          <w:p w14:paraId="5A05A12A" w14:textId="77777777" w:rsidR="00E03D93" w:rsidRDefault="00E03D93" w:rsidP="000B2927">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120"/>
              <w:ind w:left="360"/>
              <w:jc w:val="both"/>
              <w:rPr>
                <w:rStyle w:val="NingunoA"/>
                <w:rFonts w:ascii="Bookman Old Style" w:hAnsi="Bookman Old Style"/>
                <w:b/>
                <w:bCs/>
                <w:strike/>
                <w:sz w:val="22"/>
                <w:szCs w:val="22"/>
                <w:lang w:val="es-ES_tradnl"/>
              </w:rPr>
            </w:pPr>
            <w:r>
              <w:rPr>
                <w:rStyle w:val="NingunoA"/>
                <w:rFonts w:ascii="Bookman Old Style" w:hAnsi="Bookman Old Style"/>
                <w:b/>
                <w:bCs/>
                <w:strike/>
                <w:sz w:val="22"/>
                <w:szCs w:val="22"/>
                <w:lang w:val="es-ES_tradnl"/>
              </w:rPr>
              <w:t>6. Las que demás que establezca el Consejo Regional.</w:t>
            </w:r>
          </w:p>
          <w:p w14:paraId="2504BECC" w14:textId="77777777" w:rsidR="00E03D93" w:rsidRDefault="00E03D93" w:rsidP="000B2927">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120"/>
              <w:ind w:left="360"/>
              <w:jc w:val="both"/>
              <w:rPr>
                <w:rStyle w:val="NingunoA"/>
                <w:rFonts w:ascii="Bookman Old Style" w:eastAsia="Arial" w:hAnsi="Bookman Old Style" w:cs="Arial"/>
                <w:sz w:val="22"/>
                <w:szCs w:val="22"/>
              </w:rPr>
            </w:pPr>
          </w:p>
          <w:p w14:paraId="3B23B3A1" w14:textId="77777777" w:rsidR="00E03D93" w:rsidRDefault="00E03D93" w:rsidP="000B2927">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120"/>
              <w:jc w:val="both"/>
              <w:rPr>
                <w:rStyle w:val="NingunoA"/>
                <w:rFonts w:ascii="Bookman Old Style" w:eastAsia="Arial" w:hAnsi="Bookman Old Style" w:cs="Arial"/>
                <w:sz w:val="22"/>
                <w:szCs w:val="22"/>
              </w:rPr>
            </w:pPr>
            <w:bookmarkStart w:id="19" w:name="_Hlk81890877"/>
            <w:r>
              <w:rPr>
                <w:rStyle w:val="NingunoA"/>
                <w:rFonts w:ascii="Bookman Old Style" w:hAnsi="Bookman Old Style"/>
                <w:sz w:val="22"/>
                <w:szCs w:val="22"/>
                <w:lang w:val="es-ES_tradnl"/>
              </w:rPr>
              <w:t>En el ámbito de su jurisdicción, la Región Metropolitana ejercerá</w:t>
            </w:r>
            <w:bookmarkEnd w:id="18"/>
            <w:r>
              <w:rPr>
                <w:rStyle w:val="NingunoA"/>
                <w:rFonts w:ascii="Bookman Old Style" w:hAnsi="Bookman Old Style"/>
                <w:sz w:val="22"/>
                <w:szCs w:val="22"/>
                <w:lang w:val="es-ES_tradnl"/>
              </w:rPr>
              <w:t xml:space="preserve">, de manera prioritaria, competencias en las áreas temáticas de: movilidad; seguridad ciudadana, convivencia y justicia; seguridad alimentaria y comercialización; servicios públicos; desarrollo económico; medio ambiente y ordenamiento territorial, así </w:t>
            </w:r>
            <w:r>
              <w:rPr>
                <w:rStyle w:val="NingunoA"/>
                <w:rFonts w:ascii="Bookman Old Style" w:hAnsi="Bookman Old Style"/>
                <w:sz w:val="22"/>
                <w:szCs w:val="22"/>
                <w:lang w:val="es-ES_tradnl"/>
              </w:rPr>
              <w:lastRenderedPageBreak/>
              <w:t>como en las demás en que sus asociados compartan dinámicas territoriales, ambientales, sociales o económicas, según lo defina el Consejo Regional.</w:t>
            </w:r>
          </w:p>
          <w:p w14:paraId="4896EA6F" w14:textId="34B75C00"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sidRPr="00F24B79">
              <w:rPr>
                <w:rStyle w:val="NingunoA"/>
                <w:rFonts w:ascii="Bookman Old Style" w:hAnsi="Bookman Old Style"/>
                <w:b/>
                <w:bCs/>
                <w:sz w:val="22"/>
                <w:szCs w:val="22"/>
                <w:lang w:val="es-ES_tradnl"/>
              </w:rPr>
              <w:t>PARÁGRAFO.</w:t>
            </w:r>
            <w:r>
              <w:rPr>
                <w:rStyle w:val="NingunoA"/>
                <w:rFonts w:ascii="Bookman Old Style" w:hAnsi="Bookman Old Style"/>
                <w:sz w:val="22"/>
                <w:szCs w:val="22"/>
                <w:lang w:val="es-ES_tradnl"/>
              </w:rPr>
              <w:t xml:space="preserve"> Estas competencias se asumirán de manera gradual y progresiva en función de la capacidad técnica y financiera que adquiera la región metropolitana conforme a su entrada en funcionamiento y de acuerdo con la asignación de recursos prevista para cada una de ellas, así como las demás reglas que se establezcan dentro de los estatutos.</w:t>
            </w:r>
            <w:bookmarkEnd w:id="19"/>
          </w:p>
        </w:tc>
        <w:tc>
          <w:tcPr>
            <w:tcW w:w="4923" w:type="dxa"/>
            <w:tcBorders>
              <w:top w:val="single" w:sz="4" w:space="0" w:color="auto"/>
              <w:left w:val="single" w:sz="4" w:space="0" w:color="auto"/>
              <w:bottom w:val="single" w:sz="4" w:space="0" w:color="auto"/>
              <w:right w:val="single" w:sz="4" w:space="0" w:color="auto"/>
            </w:tcBorders>
          </w:tcPr>
          <w:p w14:paraId="60AC7B50" w14:textId="77777777" w:rsidR="00E03D93" w:rsidRDefault="00E03D93" w:rsidP="000B2927">
            <w:pPr>
              <w:jc w:val="both"/>
              <w:rPr>
                <w:rFonts w:ascii="Bookman Old Style" w:hAnsi="Bookman Old Style"/>
              </w:rPr>
            </w:pPr>
            <w:r>
              <w:rPr>
                <w:rFonts w:ascii="Bookman Old Style" w:hAnsi="Bookman Old Style"/>
              </w:rPr>
              <w:lastRenderedPageBreak/>
              <w:t xml:space="preserve">Se elimina el numeral 6, que establecía la posibilidad de asumir nuevas competencias con la aprobación del Consejo Regional. </w:t>
            </w:r>
          </w:p>
          <w:p w14:paraId="5403A7D8" w14:textId="77777777" w:rsidR="00E03D93" w:rsidRDefault="00E03D93" w:rsidP="000B2927">
            <w:pPr>
              <w:jc w:val="both"/>
              <w:rPr>
                <w:rFonts w:ascii="Bookman Old Style" w:hAnsi="Bookman Old Style"/>
              </w:rPr>
            </w:pPr>
          </w:p>
          <w:p w14:paraId="2B4AE602" w14:textId="77777777" w:rsidR="00E03D93" w:rsidRDefault="00E03D93" w:rsidP="000B2927">
            <w:pPr>
              <w:jc w:val="both"/>
              <w:rPr>
                <w:rFonts w:ascii="Bookman Old Style" w:hAnsi="Bookman Old Style"/>
              </w:rPr>
            </w:pPr>
            <w:r>
              <w:rPr>
                <w:rFonts w:ascii="Bookman Old Style" w:hAnsi="Bookman Old Style"/>
              </w:rPr>
              <w:t xml:space="preserve">La eliminación se sustenta en que las competencias deben ser taxativas y deben tener rango legal. Dejar abierta la </w:t>
            </w:r>
            <w:r>
              <w:rPr>
                <w:rFonts w:ascii="Bookman Old Style" w:hAnsi="Bookman Old Style"/>
              </w:rPr>
              <w:lastRenderedPageBreak/>
              <w:t xml:space="preserve">posibilidad de que la Región Metropolitana asuma nuevas competencias no ofrece las garantías necesarias, sobre todo con los entes territoriales que componen la Región. </w:t>
            </w:r>
          </w:p>
        </w:tc>
      </w:tr>
      <w:tr w:rsidR="00E03D93" w14:paraId="6E8DEFDB"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424A3CF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bookmarkStart w:id="20" w:name="_Hlk81890986"/>
            <w:r>
              <w:rPr>
                <w:rStyle w:val="NingunoA"/>
                <w:rFonts w:ascii="Bookman Old Style" w:hAnsi="Bookman Old Style"/>
                <w:b/>
                <w:bCs/>
                <w:sz w:val="22"/>
                <w:szCs w:val="22"/>
                <w:lang w:val="es-ES_tradnl"/>
              </w:rPr>
              <w:lastRenderedPageBreak/>
              <w:t>ARTÍCULO 10°. Competencias por áreas temáticas.</w:t>
            </w:r>
            <w:r>
              <w:rPr>
                <w:rStyle w:val="NingunoA"/>
                <w:rFonts w:ascii="Bookman Old Style" w:hAnsi="Bookman Old Style"/>
                <w:sz w:val="22"/>
                <w:szCs w:val="22"/>
                <w:lang w:val="es-ES_tradnl"/>
              </w:rPr>
              <w:t xml:space="preserve"> De acuerdo con lo dispuesto en el artículo anterior, la Región Metropolitana ejercerá sus competencias en las siguientes áreas temáticas:</w:t>
            </w:r>
          </w:p>
          <w:p w14:paraId="3511AB8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ind w:firstLine="426"/>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w:t>
            </w:r>
            <w:r>
              <w:rPr>
                <w:rStyle w:val="NingunoA"/>
                <w:rFonts w:ascii="Bookman Old Style" w:eastAsia="Arial" w:hAnsi="Bookman Old Style" w:cs="Arial"/>
                <w:b/>
                <w:bCs/>
                <w:sz w:val="22"/>
                <w:szCs w:val="22"/>
              </w:rPr>
              <w:tab/>
              <w:t>En materia de movilidad:</w:t>
            </w:r>
          </w:p>
          <w:p w14:paraId="01EDD45A" w14:textId="77777777" w:rsidR="00E03D93" w:rsidRDefault="00E03D93" w:rsidP="000B2927">
            <w:pPr>
              <w:pStyle w:val="Cuerpo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rPr>
              <w:t xml:space="preserve">Ejercer como autoridad regional de transporte en el ámbito geográfico de su jurisdicción, en las modalidades que le hayan sido asignadas en la presente ley. </w:t>
            </w:r>
          </w:p>
          <w:p w14:paraId="1BF83BAB" w14:textId="77777777" w:rsidR="00E03D93" w:rsidRDefault="00E03D93" w:rsidP="000B2927">
            <w:pPr>
              <w:pStyle w:val="CuerpoC"/>
              <w:tabs>
                <w:tab w:val="left" w:pos="1276"/>
                <w:tab w:val="left" w:pos="2124"/>
                <w:tab w:val="left" w:pos="2832"/>
                <w:tab w:val="left" w:pos="3540"/>
                <w:tab w:val="left" w:pos="4248"/>
                <w:tab w:val="left" w:pos="4956"/>
                <w:tab w:val="left" w:pos="5664"/>
                <w:tab w:val="left" w:pos="6372"/>
                <w:tab w:val="left" w:pos="7080"/>
                <w:tab w:val="left" w:pos="7788"/>
                <w:tab w:val="left" w:pos="7998"/>
              </w:tabs>
              <w:suppressAutoHyphens/>
              <w:ind w:left="1276" w:hanging="567"/>
              <w:jc w:val="both"/>
            </w:pPr>
          </w:p>
          <w:p w14:paraId="1D15C0BA" w14:textId="77777777" w:rsidR="00E03D93" w:rsidRDefault="00E03D93" w:rsidP="000B2927">
            <w:pPr>
              <w:pStyle w:val="Cuerpo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Pr>
            </w:pPr>
            <w:r>
              <w:rPr>
                <w:rStyle w:val="NingunoA"/>
                <w:rFonts w:ascii="Bookman Old Style" w:hAnsi="Bookman Old Style"/>
                <w:sz w:val="22"/>
                <w:szCs w:val="22"/>
              </w:rPr>
              <w:t>Coordinar e integrar el servicio de transporte público regional.</w:t>
            </w:r>
          </w:p>
          <w:p w14:paraId="668F737D" w14:textId="77777777" w:rsidR="00E03D93" w:rsidRDefault="00E03D93" w:rsidP="000B2927">
            <w:pPr>
              <w:pStyle w:val="CuerpoC"/>
              <w:tabs>
                <w:tab w:val="left" w:pos="1276"/>
                <w:tab w:val="left" w:pos="2124"/>
                <w:tab w:val="left" w:pos="2832"/>
                <w:tab w:val="left" w:pos="3540"/>
                <w:tab w:val="left" w:pos="4248"/>
                <w:tab w:val="left" w:pos="4956"/>
                <w:tab w:val="left" w:pos="5664"/>
                <w:tab w:val="left" w:pos="6372"/>
                <w:tab w:val="left" w:pos="7080"/>
                <w:tab w:val="left" w:pos="7788"/>
                <w:tab w:val="left" w:pos="7998"/>
              </w:tabs>
              <w:suppressAutoHyphens/>
              <w:ind w:left="1276" w:hanging="567"/>
              <w:jc w:val="both"/>
            </w:pPr>
          </w:p>
          <w:p w14:paraId="284E6D09" w14:textId="77777777" w:rsidR="00E03D93" w:rsidRDefault="00E03D93" w:rsidP="000B2927">
            <w:pPr>
              <w:pStyle w:val="Cuerpo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Pr>
            </w:pPr>
            <w:r>
              <w:rPr>
                <w:rStyle w:val="NingunoA"/>
                <w:rFonts w:ascii="Bookman Old Style" w:hAnsi="Bookman Old Style"/>
                <w:sz w:val="22"/>
                <w:szCs w:val="22"/>
              </w:rPr>
              <w:lastRenderedPageBreak/>
              <w:t>Planear en su ámbito geográfico la infraestructura para la movilidad entre los municipios de su jurisdicción, en articulación interinstitucional con la Nación y el resto de los territorios colindantes con la Región Metropolitana.</w:t>
            </w:r>
          </w:p>
          <w:p w14:paraId="63B9B7F3" w14:textId="77777777" w:rsidR="00E03D93" w:rsidRDefault="00E03D93" w:rsidP="000B2927">
            <w:pPr>
              <w:pStyle w:val="CuerpoC"/>
              <w:tabs>
                <w:tab w:val="left" w:pos="2124"/>
                <w:tab w:val="left" w:pos="2832"/>
                <w:tab w:val="left" w:pos="3540"/>
                <w:tab w:val="left" w:pos="4248"/>
                <w:tab w:val="left" w:pos="4956"/>
                <w:tab w:val="left" w:pos="5664"/>
                <w:tab w:val="left" w:pos="6372"/>
                <w:tab w:val="left" w:pos="7080"/>
                <w:tab w:val="left" w:pos="7788"/>
                <w:tab w:val="left" w:pos="7998"/>
              </w:tabs>
              <w:suppressAutoHyphens/>
              <w:ind w:left="1276"/>
              <w:jc w:val="both"/>
              <w:rPr>
                <w:rStyle w:val="NingunoA"/>
                <w:rFonts w:ascii="Bookman Old Style" w:hAnsi="Bookman Old Style"/>
                <w:sz w:val="22"/>
                <w:szCs w:val="22"/>
              </w:rPr>
            </w:pPr>
          </w:p>
          <w:p w14:paraId="66D2E2A1" w14:textId="77777777" w:rsidR="00E03D93" w:rsidRDefault="00E03D93" w:rsidP="000B2927">
            <w:pPr>
              <w:pStyle w:val="Cuerpo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hAnsi="Bookman Old Style"/>
                <w:sz w:val="22"/>
                <w:szCs w:val="22"/>
              </w:rPr>
            </w:pPr>
            <w:r>
              <w:rPr>
                <w:rStyle w:val="NingunoA"/>
                <w:rFonts w:ascii="Bookman Old Style" w:hAnsi="Bookman Old Style"/>
                <w:sz w:val="22"/>
                <w:szCs w:val="22"/>
              </w:rPr>
              <w:t>Coordinar en su ámbito geográfico el servicio de transporte de carga y la logística regional.</w:t>
            </w:r>
          </w:p>
          <w:p w14:paraId="434D3645" w14:textId="77777777" w:rsidR="00E03D93" w:rsidRDefault="00E03D93" w:rsidP="000B2927">
            <w:pPr>
              <w:pStyle w:val="CuerpoC"/>
              <w:tabs>
                <w:tab w:val="left" w:pos="2124"/>
                <w:tab w:val="left" w:pos="2832"/>
                <w:tab w:val="left" w:pos="3540"/>
                <w:tab w:val="left" w:pos="4248"/>
                <w:tab w:val="left" w:pos="4956"/>
                <w:tab w:val="left" w:pos="5664"/>
                <w:tab w:val="left" w:pos="6372"/>
                <w:tab w:val="left" w:pos="7080"/>
                <w:tab w:val="left" w:pos="7788"/>
                <w:tab w:val="left" w:pos="7998"/>
              </w:tabs>
              <w:suppressAutoHyphens/>
              <w:ind w:left="1276"/>
              <w:jc w:val="both"/>
              <w:rPr>
                <w:rStyle w:val="NingunoA"/>
                <w:rFonts w:ascii="Bookman Old Style" w:hAnsi="Bookman Old Style"/>
                <w:sz w:val="22"/>
                <w:szCs w:val="22"/>
              </w:rPr>
            </w:pPr>
          </w:p>
          <w:p w14:paraId="0427D19B" w14:textId="77777777" w:rsidR="00E03D93" w:rsidRDefault="00E03D93" w:rsidP="000B2927">
            <w:pPr>
              <w:pStyle w:val="Cuerpo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hAnsi="Bookman Old Style"/>
                <w:sz w:val="22"/>
                <w:szCs w:val="22"/>
              </w:rPr>
            </w:pPr>
            <w:r>
              <w:rPr>
                <w:rStyle w:val="NingunoA"/>
                <w:rFonts w:ascii="Bookman Old Style" w:hAnsi="Bookman Old Style"/>
                <w:sz w:val="22"/>
                <w:szCs w:val="22"/>
              </w:rPr>
              <w:t>Desarrollar en su ámbito geográfico proyectos de infraestructura de movilidad regional de acuerdo con la normatividad vigente y sus competencias.</w:t>
            </w:r>
          </w:p>
          <w:p w14:paraId="06A0E74D" w14:textId="77777777" w:rsidR="00E03D93" w:rsidRDefault="00E03D93" w:rsidP="000B2927">
            <w:pPr>
              <w:pStyle w:val="CuerpoC"/>
              <w:tabs>
                <w:tab w:val="left" w:pos="2124"/>
                <w:tab w:val="left" w:pos="2832"/>
                <w:tab w:val="left" w:pos="3540"/>
                <w:tab w:val="left" w:pos="4248"/>
                <w:tab w:val="left" w:pos="4956"/>
                <w:tab w:val="left" w:pos="5664"/>
                <w:tab w:val="left" w:pos="6372"/>
                <w:tab w:val="left" w:pos="7080"/>
                <w:tab w:val="left" w:pos="7788"/>
                <w:tab w:val="left" w:pos="7998"/>
              </w:tabs>
              <w:suppressAutoHyphens/>
              <w:ind w:left="1276"/>
              <w:jc w:val="both"/>
              <w:rPr>
                <w:rStyle w:val="NingunoA"/>
                <w:rFonts w:ascii="Bookman Old Style" w:hAnsi="Bookman Old Style"/>
                <w:sz w:val="22"/>
                <w:szCs w:val="22"/>
              </w:rPr>
            </w:pPr>
          </w:p>
          <w:p w14:paraId="65D62D18" w14:textId="77777777" w:rsidR="00E03D93" w:rsidRDefault="00E03D93" w:rsidP="000B2927">
            <w:pPr>
              <w:pStyle w:val="Cuerpo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hAnsi="Bookman Old Style"/>
                <w:sz w:val="22"/>
                <w:szCs w:val="22"/>
              </w:rPr>
            </w:pPr>
            <w:r>
              <w:rPr>
                <w:rStyle w:val="NingunoA"/>
                <w:rFonts w:ascii="Bookman Old Style" w:hAnsi="Bookman Old Style"/>
                <w:sz w:val="22"/>
                <w:szCs w:val="22"/>
              </w:rPr>
              <w:t>Formular y adoptar el Plan de Movilidad Sostenible y Segura de la Región Metropolitana, para dar prelación a los medios de transporte no motorizados (peatón y bicicleta) y al transporte público con energéticos y tecnologías de bajas o cero emisiones.</w:t>
            </w:r>
          </w:p>
          <w:p w14:paraId="648CCD6E" w14:textId="77777777" w:rsidR="00E03D93" w:rsidRDefault="00E03D93" w:rsidP="000B2927">
            <w:pPr>
              <w:pStyle w:val="Cuerpo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rPr>
              <w:t xml:space="preserve">Formular e implementar fuentes de financiación y fondeo </w:t>
            </w:r>
            <w:r>
              <w:rPr>
                <w:rStyle w:val="NingunoA"/>
                <w:rFonts w:ascii="Bookman Old Style" w:hAnsi="Bookman Old Style"/>
                <w:sz w:val="22"/>
                <w:szCs w:val="22"/>
              </w:rPr>
              <w:lastRenderedPageBreak/>
              <w:t>para la movilidad, incluyendo las establecidas en el artículo 97 de la Ley 1955 de 2019 o la norma que lo modifique, adicione o sustituya.</w:t>
            </w:r>
          </w:p>
          <w:p w14:paraId="08B1DB64" w14:textId="77777777" w:rsidR="00E03D93" w:rsidRDefault="00E03D93" w:rsidP="000B2927">
            <w:pPr>
              <w:pStyle w:val="CuerpoC"/>
              <w:tabs>
                <w:tab w:val="left" w:pos="1276"/>
                <w:tab w:val="left" w:pos="2124"/>
                <w:tab w:val="left" w:pos="2832"/>
                <w:tab w:val="left" w:pos="3540"/>
                <w:tab w:val="left" w:pos="4248"/>
                <w:tab w:val="left" w:pos="4956"/>
                <w:tab w:val="left" w:pos="5664"/>
                <w:tab w:val="left" w:pos="6372"/>
                <w:tab w:val="left" w:pos="7080"/>
                <w:tab w:val="left" w:pos="7788"/>
                <w:tab w:val="left" w:pos="7998"/>
              </w:tabs>
              <w:suppressAutoHyphens/>
              <w:ind w:left="1276" w:hanging="567"/>
              <w:jc w:val="both"/>
            </w:pPr>
          </w:p>
          <w:p w14:paraId="2A3A4A6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ind w:left="360"/>
              <w:jc w:val="both"/>
              <w:rPr>
                <w:rStyle w:val="NingunoA"/>
                <w:b/>
                <w:bCs/>
              </w:rPr>
            </w:pPr>
            <w:r>
              <w:rPr>
                <w:rStyle w:val="NingunoA"/>
                <w:rFonts w:ascii="Bookman Old Style" w:hAnsi="Bookman Old Style"/>
                <w:b/>
                <w:bCs/>
                <w:sz w:val="22"/>
                <w:szCs w:val="22"/>
                <w:lang w:val="es-ES_tradnl"/>
              </w:rPr>
              <w:t>•</w:t>
            </w:r>
            <w:r>
              <w:rPr>
                <w:rStyle w:val="NingunoA"/>
                <w:rFonts w:ascii="Bookman Old Style" w:hAnsi="Bookman Old Style"/>
                <w:b/>
                <w:bCs/>
                <w:sz w:val="22"/>
                <w:szCs w:val="22"/>
                <w:lang w:val="es-ES_tradnl"/>
              </w:rPr>
              <w:tab/>
              <w:t>En materia de seguridad ciudadana, convivencia y justicia:</w:t>
            </w:r>
          </w:p>
          <w:p w14:paraId="1945C277" w14:textId="77777777" w:rsidR="00E03D93" w:rsidRDefault="00E03D93" w:rsidP="000B2927">
            <w:pPr>
              <w:pStyle w:val="Cuerpo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Diseñar y liderar el sistema regional de seguridad, convivencia y justicia para los municipios que conformen la Región Metropolitana.</w:t>
            </w:r>
          </w:p>
          <w:p w14:paraId="24420FAC" w14:textId="77777777" w:rsidR="00E03D93" w:rsidRDefault="00E03D93" w:rsidP="000B2927">
            <w:pPr>
              <w:pStyle w:val="Cuerpo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Liderar la elaboración y puesta en marcha del Plan Integral de Seguridad, Convivencia y Justicia regional (PISCJ), en coordinación con los PISCJ Departamental, Distrital y municipales, de acuerdo con población, capacidades y necesidades en orden de complementariedad al sistema regional. </w:t>
            </w:r>
          </w:p>
          <w:p w14:paraId="155FF50E" w14:textId="77777777" w:rsidR="00E03D93" w:rsidRDefault="00E03D93" w:rsidP="000B2927">
            <w:pPr>
              <w:pStyle w:val="Cuerpo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Diseñar acciones de implementación conjunta y complementaria desde el ámbito regional en materia de control de delitos y comportamientos contrarios a la convivencia, establecidos en la ley 1801 de 2016, y demás normas que la </w:t>
            </w:r>
            <w:r>
              <w:rPr>
                <w:rStyle w:val="NingunoA"/>
                <w:rFonts w:ascii="Bookman Old Style" w:hAnsi="Bookman Old Style"/>
                <w:sz w:val="22"/>
                <w:szCs w:val="22"/>
                <w:lang w:val="es-ES_tradnl"/>
              </w:rPr>
              <w:lastRenderedPageBreak/>
              <w:t>modifiquen o adicionen con las diferentes entidades estatales, vinculando la utilización de medios técnicos y tecnológicos.</w:t>
            </w:r>
          </w:p>
          <w:p w14:paraId="1D48DD13" w14:textId="77777777" w:rsidR="00E03D93" w:rsidRDefault="00E03D93" w:rsidP="000B2927">
            <w:pPr>
              <w:pStyle w:val="Cuerpo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Formular un Plan Maestro de Equipamientos regionales de seguridad, convivencia y justicia de la región para optimizar las inversiones en materia de seguridad de cada uno de los entes territoriales que conformen la Región Metropolitana. </w:t>
            </w:r>
          </w:p>
          <w:p w14:paraId="0F55E438" w14:textId="77777777" w:rsidR="00E03D93" w:rsidRDefault="00E03D93" w:rsidP="000B2927">
            <w:pPr>
              <w:pStyle w:val="Cuerpo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Diseñar, implementar y coordinar una estrategia para el fortalecimiento y posicionamiento de la justicia comunitaria, justicia restaurativa, atención a víctimas de delitos y modelos de autocomposición en los entes territoriales que conformen la Región Metropolitana.</w:t>
            </w:r>
          </w:p>
          <w:p w14:paraId="6D20E24D" w14:textId="77777777" w:rsidR="00E03D93" w:rsidRDefault="00E03D93" w:rsidP="000B2927">
            <w:pPr>
              <w:pStyle w:val="Cuerpo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Fortalecer las instancias de convivencia, seguridad y acceso a la justicia en la Región Metropolitana con la unificación de protocolos, sistemas de información y registro, rutas de acceso a la justicia, seguridad y convivencia, con entidades como la Policía, Fiscalía, Medicina Legal, ICBF, Migración Colombia, </w:t>
            </w:r>
            <w:r>
              <w:rPr>
                <w:rStyle w:val="NingunoA"/>
                <w:rFonts w:ascii="Bookman Old Style" w:hAnsi="Bookman Old Style"/>
                <w:sz w:val="22"/>
                <w:szCs w:val="22"/>
                <w:lang w:val="es-ES_tradnl"/>
              </w:rPr>
              <w:lastRenderedPageBreak/>
              <w:t>Comisarías de Familia, Inspecciones y corregidurías de Policía, Personerías, Jueces, Consejo Superior de la Judicatura</w:t>
            </w:r>
            <w:r>
              <w:rPr>
                <w:rStyle w:val="NingunoA"/>
                <w:rFonts w:ascii="Bookman Old Style" w:hAnsi="Bookman Old Style"/>
                <w:color w:val="FF0000"/>
                <w:sz w:val="22"/>
                <w:szCs w:val="22"/>
                <w:lang w:val="es-ES_tradnl"/>
              </w:rPr>
              <w:t xml:space="preserve"> </w:t>
            </w:r>
            <w:r>
              <w:rPr>
                <w:rStyle w:val="NingunoA"/>
                <w:rFonts w:ascii="Bookman Old Style" w:hAnsi="Bookman Old Style"/>
                <w:sz w:val="22"/>
                <w:szCs w:val="22"/>
                <w:lang w:val="es-ES_tradnl"/>
              </w:rPr>
              <w:t>y demás entidades que permitan consolidar estrategias conjuntas para el tratamiento de la convivencia como pacto social.</w:t>
            </w:r>
          </w:p>
          <w:p w14:paraId="21969963"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w:t>
            </w:r>
            <w:r>
              <w:rPr>
                <w:rStyle w:val="NingunoA"/>
                <w:rFonts w:ascii="Bookman Old Style" w:hAnsi="Bookman Old Style"/>
                <w:sz w:val="22"/>
                <w:szCs w:val="22"/>
                <w:lang w:val="es-ES_tradnl"/>
              </w:rPr>
              <w:tab/>
            </w:r>
            <w:r>
              <w:rPr>
                <w:rStyle w:val="NingunoA"/>
                <w:rFonts w:ascii="Bookman Old Style" w:hAnsi="Bookman Old Style"/>
                <w:b/>
                <w:bCs/>
                <w:sz w:val="22"/>
                <w:szCs w:val="22"/>
                <w:lang w:val="es-ES_tradnl"/>
              </w:rPr>
              <w:t>En materia de seguridad alimentaria y comercialización:</w:t>
            </w:r>
          </w:p>
          <w:p w14:paraId="298736B8" w14:textId="77777777" w:rsidR="00E03D93" w:rsidRDefault="00E03D93" w:rsidP="000B2927">
            <w:pPr>
              <w:pStyle w:val="Prrafodelista"/>
              <w:numPr>
                <w:ilvl w:val="0"/>
                <w:numId w:val="31"/>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Diseñar, ejecutar y evaluar las políticas, planes, programas y proyectos de carácter regional de desarrollo agropecuario relacionados con la investigación, el desarrollo tecnológico, la innovación y la extensión agropecuaria regional para el favorecimiento de producción con perspectiva de seguridad alimentaria y sostenibilidad ambiental, en armonía con las políticas y planes nacionales, departamentales y municipales en esta materia.</w:t>
            </w:r>
          </w:p>
          <w:p w14:paraId="434AFCD2" w14:textId="77777777" w:rsidR="00E03D93" w:rsidRDefault="00E03D93" w:rsidP="000B2927">
            <w:pPr>
              <w:pStyle w:val="Prrafodelista"/>
              <w:numPr>
                <w:ilvl w:val="0"/>
                <w:numId w:val="31"/>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Diseñar, ejecutar y evaluar las políticas, planes, programas y proyectos de carácter regional para el fortalecimiento de las cadenas agropecuarias  y forestales, en los temas </w:t>
            </w:r>
            <w:r>
              <w:rPr>
                <w:rStyle w:val="NingunoA"/>
                <w:rFonts w:ascii="Bookman Old Style" w:hAnsi="Bookman Old Style"/>
              </w:rPr>
              <w:lastRenderedPageBreak/>
              <w:t>relacionados con la producción, la asistencia técnica, la comercialización, la asociatividad, las alianzas productivas, la formalización empresarial, laboral y la infraestructura productiva, la trazabilidad, gestión logística el enfoque colaborativo de la cadena productiva, la inserción en los mercados regionales y la generación de valor agregado en los productos agropecuarios, en armonía con las políticas y planes nacionales, departamentales y municipales en esta materia.</w:t>
            </w:r>
          </w:p>
          <w:p w14:paraId="2ED1E52C"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40" w:lineRule="auto"/>
              <w:ind w:left="1080"/>
              <w:rPr>
                <w:rStyle w:val="NingunoA"/>
                <w:rFonts w:ascii="Bookman Old Style" w:eastAsia="Arial" w:hAnsi="Bookman Old Style" w:cs="Arial"/>
              </w:rPr>
            </w:pPr>
          </w:p>
          <w:p w14:paraId="45519D81" w14:textId="77777777" w:rsidR="00E03D93" w:rsidRDefault="00E03D93" w:rsidP="000B2927">
            <w:pPr>
              <w:pStyle w:val="Prrafodelista"/>
              <w:numPr>
                <w:ilvl w:val="0"/>
                <w:numId w:val="31"/>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Coordinar con las entidades públicas competentes y actores de las cadenas productivas regionales aspectos relacionados con el financiamiento, la gestión de riesgos, desarrollo tecnológico, comercialización y agroindustria y los demás que sean necesarios para el mejoramiento competitivo de las cadenas agropecuarias y forestales.</w:t>
            </w:r>
          </w:p>
          <w:p w14:paraId="67143381"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40" w:lineRule="auto"/>
              <w:ind w:left="1080"/>
              <w:rPr>
                <w:rStyle w:val="NingunoA"/>
                <w:rFonts w:ascii="Bookman Old Style" w:eastAsia="Arial" w:hAnsi="Bookman Old Style" w:cs="Arial"/>
              </w:rPr>
            </w:pPr>
          </w:p>
          <w:p w14:paraId="0D08CD4F" w14:textId="77777777" w:rsidR="00E03D93" w:rsidRDefault="00E03D93" w:rsidP="000B2927">
            <w:pPr>
              <w:pStyle w:val="Prrafodelista"/>
              <w:numPr>
                <w:ilvl w:val="0"/>
                <w:numId w:val="31"/>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Contribuir, en el marco de sus competencias, al diseño, planificación e implementación de </w:t>
            </w:r>
            <w:r>
              <w:rPr>
                <w:rStyle w:val="NingunoA"/>
                <w:rFonts w:ascii="Bookman Old Style" w:hAnsi="Bookman Old Style"/>
              </w:rPr>
              <w:lastRenderedPageBreak/>
              <w:t xml:space="preserve">políticas, planes y programas con enfoque de sistemas alimentarios territoriales que vinculen la oferta regional y la demanda de alimentos, tanto a nivel público como privado, desarrollando mecanismos efectivos de articulación comercial convencionales y no convencionales. </w:t>
            </w:r>
          </w:p>
          <w:p w14:paraId="25B90354"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40" w:lineRule="auto"/>
              <w:ind w:left="1080"/>
              <w:rPr>
                <w:rStyle w:val="NingunoA"/>
                <w:rFonts w:ascii="Bookman Old Style" w:eastAsia="Arial" w:hAnsi="Bookman Old Style" w:cs="Arial"/>
              </w:rPr>
            </w:pPr>
          </w:p>
          <w:p w14:paraId="45C166C3" w14:textId="77777777" w:rsidR="00E03D93" w:rsidRDefault="00E03D93" w:rsidP="000B2927">
            <w:pPr>
              <w:pStyle w:val="Prrafodelista"/>
              <w:numPr>
                <w:ilvl w:val="0"/>
                <w:numId w:val="31"/>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Realizar la gestión técnica y administrativa, y la validación y aprobación para la construcción y adecuación de equipamientos y centrales de abastos para el acopio, almacenamiento, comercialización mayorista y procesamiento de alimentos, así como de las plantas de beneficio animal en los municipios del departamento de Cundinamarca, asociados a la Región Metropolitana, y en el Distrito Capital.</w:t>
            </w:r>
          </w:p>
          <w:p w14:paraId="279017FD"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40" w:lineRule="auto"/>
              <w:ind w:left="1080"/>
              <w:rPr>
                <w:rStyle w:val="NingunoA"/>
                <w:rFonts w:ascii="Bookman Old Style" w:eastAsia="Arial" w:hAnsi="Bookman Old Style" w:cs="Arial"/>
              </w:rPr>
            </w:pPr>
          </w:p>
          <w:p w14:paraId="5DF513E2" w14:textId="77777777" w:rsidR="00E03D93" w:rsidRDefault="00E03D93" w:rsidP="000B2927">
            <w:pPr>
              <w:pStyle w:val="Prrafodelista"/>
              <w:numPr>
                <w:ilvl w:val="0"/>
                <w:numId w:val="31"/>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Coordinar con las diversas instancias de participación del sector agropecuario de los niveles nacional, departamental y municipal para la construcción de instrumentos de planeación y </w:t>
            </w:r>
            <w:r>
              <w:rPr>
                <w:rStyle w:val="NingunoA"/>
                <w:rFonts w:ascii="Bookman Old Style" w:hAnsi="Bookman Old Style"/>
              </w:rPr>
              <w:lastRenderedPageBreak/>
              <w:t>gestión en materia de seguridad y abastecimiento alimentario en el territorio de la Región Metropolitana.</w:t>
            </w:r>
          </w:p>
          <w:p w14:paraId="1E08B02D"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0" w:line="240" w:lineRule="auto"/>
              <w:ind w:left="1080"/>
            </w:pPr>
          </w:p>
          <w:p w14:paraId="4E5B777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sz w:val="22"/>
                <w:szCs w:val="22"/>
              </w:rPr>
            </w:pPr>
            <w:r>
              <w:rPr>
                <w:rStyle w:val="NingunoA"/>
                <w:rFonts w:ascii="Bookman Old Style" w:hAnsi="Bookman Old Style"/>
                <w:sz w:val="22"/>
                <w:szCs w:val="22"/>
                <w:lang w:val="es-ES_tradnl"/>
              </w:rPr>
              <w:t>•</w:t>
            </w:r>
            <w:r>
              <w:rPr>
                <w:rStyle w:val="NingunoA"/>
                <w:rFonts w:ascii="Bookman Old Style" w:hAnsi="Bookman Old Style"/>
                <w:sz w:val="22"/>
                <w:szCs w:val="22"/>
                <w:lang w:val="es-ES_tradnl"/>
              </w:rPr>
              <w:tab/>
            </w:r>
            <w:r>
              <w:rPr>
                <w:rStyle w:val="NingunoA"/>
                <w:rFonts w:ascii="Bookman Old Style" w:hAnsi="Bookman Old Style"/>
                <w:b/>
                <w:bCs/>
                <w:sz w:val="22"/>
                <w:szCs w:val="22"/>
                <w:lang w:val="es-ES_tradnl"/>
              </w:rPr>
              <w:t>En materia de servicios públicos domiciliarios y TIC:</w:t>
            </w:r>
          </w:p>
          <w:p w14:paraId="260367F3" w14:textId="77777777" w:rsidR="00E03D93" w:rsidRDefault="00E03D93" w:rsidP="000B2927">
            <w:pPr>
              <w:pStyle w:val="Prrafodelista"/>
              <w:numPr>
                <w:ilvl w:val="0"/>
                <w:numId w:val="32"/>
              </w:numPr>
              <w:shd w:val="clear" w:color="auto" w:fill="FFFFFF"/>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Coordinar, promover y/o ejecutar acciones orientadas a lograr una adecuada planeación y gestión del recurso hídrico con enfoque regional.  </w:t>
            </w:r>
          </w:p>
          <w:p w14:paraId="6BB7ACF1" w14:textId="77777777" w:rsidR="00E03D93" w:rsidRDefault="00E03D93" w:rsidP="000B2927">
            <w:pPr>
              <w:pStyle w:val="Prrafodelista"/>
              <w:numPr>
                <w:ilvl w:val="0"/>
                <w:numId w:val="32"/>
              </w:numPr>
              <w:shd w:val="clear" w:color="auto" w:fill="FFFFFF"/>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Coordinar y gestionar con otras autoridades nacionales y/o territoriales la asesoría y asistencia técnica, administrativa y financiera y la adopción de prácticas de buen gobierno o gobierno corporativo en las empresas públicas prestadoras de servicios públicos domiciliarios y TIC en los municipios que integran la Región Metropolitana. </w:t>
            </w:r>
          </w:p>
          <w:p w14:paraId="00728753" w14:textId="77777777" w:rsidR="00E03D93" w:rsidRDefault="00E03D93" w:rsidP="000B2927">
            <w:pPr>
              <w:pStyle w:val="Prrafodelista"/>
              <w:numPr>
                <w:ilvl w:val="0"/>
                <w:numId w:val="32"/>
              </w:numPr>
              <w:shd w:val="clear" w:color="auto" w:fill="FFFFFF"/>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Promover, diseñar y apoyar la implementación de esquemas asociativos para la prestación de los servicios públicos domiciliarios y TIC con enfoque regional y territorial que garanticen cobertura, calidad, eficiencia y sostenibilidad en los municipios que hacen parte de la </w:t>
            </w:r>
            <w:r>
              <w:rPr>
                <w:rStyle w:val="NingunoA"/>
                <w:rFonts w:ascii="Bookman Old Style" w:hAnsi="Bookman Old Style"/>
              </w:rPr>
              <w:lastRenderedPageBreak/>
              <w:t xml:space="preserve">Región Metropolitana, para lo cual podrá disponer entre otros instrumentos de financiación, de los aportes bajo condición. </w:t>
            </w:r>
          </w:p>
          <w:p w14:paraId="44BE32AD" w14:textId="77777777" w:rsidR="00E03D93" w:rsidRDefault="00E03D93" w:rsidP="000B2927">
            <w:pPr>
              <w:pStyle w:val="Prrafodelista"/>
              <w:numPr>
                <w:ilvl w:val="0"/>
                <w:numId w:val="32"/>
              </w:numPr>
              <w:shd w:val="clear" w:color="auto" w:fill="FFFFFF"/>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Hacer seguimiento a la gestión y prestación de los servicios públicos domiciliarios en su jurisdicción, y reportar en lo que corresponda a la autoridad competente para el ejercicio del control y vigilancia.</w:t>
            </w:r>
          </w:p>
          <w:p w14:paraId="4FAAE12D" w14:textId="77777777" w:rsidR="00E03D93" w:rsidRDefault="00E03D93" w:rsidP="000B2927">
            <w:pPr>
              <w:pStyle w:val="Prrafodelista"/>
              <w:numPr>
                <w:ilvl w:val="0"/>
                <w:numId w:val="32"/>
              </w:numPr>
              <w:shd w:val="clear" w:color="auto" w:fill="FFFFFF"/>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Formular una política regional de gestión, manejo y aprovechamiento de residuos sólidos y líquidos y coordinar la implementación de esquemas asociativos y demás acciones bajo el modelo de economía circular, en particular a través del reúso de las aguas residuales y el aprovechamiento de los residuos sólidos.</w:t>
            </w:r>
          </w:p>
          <w:p w14:paraId="698D67D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w:t>
            </w:r>
            <w:r>
              <w:rPr>
                <w:rStyle w:val="NingunoA"/>
                <w:rFonts w:ascii="Bookman Old Style" w:hAnsi="Bookman Old Style"/>
                <w:sz w:val="22"/>
                <w:szCs w:val="22"/>
                <w:lang w:val="es-ES_tradnl"/>
              </w:rPr>
              <w:tab/>
            </w:r>
            <w:r>
              <w:rPr>
                <w:rStyle w:val="NingunoA"/>
                <w:rFonts w:ascii="Bookman Old Style" w:hAnsi="Bookman Old Style"/>
                <w:b/>
                <w:bCs/>
                <w:sz w:val="22"/>
                <w:szCs w:val="22"/>
                <w:lang w:val="es-ES_tradnl"/>
              </w:rPr>
              <w:t>En materia de desarrollo económico:</w:t>
            </w:r>
          </w:p>
          <w:p w14:paraId="70D5A3E8" w14:textId="77777777" w:rsidR="00E03D93" w:rsidRDefault="00E03D93" w:rsidP="000B2927">
            <w:pPr>
              <w:pStyle w:val="Prrafodelista"/>
              <w:numPr>
                <w:ilvl w:val="0"/>
                <w:numId w:val="33"/>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Definir, en el Plan Director, una visión de desarrollo económico regional que responda a las vocaciones productivas de los territorios que conforman la Región Metropolitana.</w:t>
            </w:r>
          </w:p>
          <w:p w14:paraId="4EFDDE56" w14:textId="77777777" w:rsidR="00E03D93" w:rsidRDefault="00E03D93" w:rsidP="000B2927">
            <w:pPr>
              <w:pStyle w:val="Prrafodelista"/>
              <w:numPr>
                <w:ilvl w:val="0"/>
                <w:numId w:val="33"/>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lastRenderedPageBreak/>
              <w:t>Impulsar las vocaciones productivas de la Región Metropolitana Bogotá – Cundinamarca definidas con la Comisión Regional de Competitividad y demás espacios de concertación regional e instancias público – privadas.</w:t>
            </w:r>
          </w:p>
          <w:p w14:paraId="7C47682C" w14:textId="77777777" w:rsidR="00E03D93" w:rsidRDefault="00E03D93" w:rsidP="000B2927">
            <w:pPr>
              <w:pStyle w:val="Prrafodelista"/>
              <w:numPr>
                <w:ilvl w:val="0"/>
                <w:numId w:val="33"/>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Potenciar la innovación empresarial y la competitividad de las cadenas de producción existentes y futuras.</w:t>
            </w:r>
          </w:p>
          <w:p w14:paraId="5A746581" w14:textId="77777777" w:rsidR="00E03D93" w:rsidRDefault="00E03D93" w:rsidP="000B2927">
            <w:pPr>
              <w:pStyle w:val="Prrafodelista"/>
              <w:numPr>
                <w:ilvl w:val="0"/>
                <w:numId w:val="33"/>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Diseñar y promover un plan de logística regional que incluya, como mínimo, una red de equipamientos, infraestructura logística, puntos de acceso, información, entre otros. </w:t>
            </w:r>
          </w:p>
          <w:p w14:paraId="3E66FA14" w14:textId="77777777" w:rsidR="00E03D93" w:rsidRDefault="00E03D93" w:rsidP="000B2927">
            <w:pPr>
              <w:pStyle w:val="Prrafodelista"/>
              <w:numPr>
                <w:ilvl w:val="0"/>
                <w:numId w:val="33"/>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Promover la región como centro de comercio internacional, mediante la coordinación de acciones y actores públicos y privados.</w:t>
            </w:r>
          </w:p>
          <w:p w14:paraId="0F94A08B" w14:textId="77777777" w:rsidR="00E03D93" w:rsidRDefault="00E03D93" w:rsidP="000B2927">
            <w:pPr>
              <w:pStyle w:val="Prrafodelista"/>
              <w:numPr>
                <w:ilvl w:val="0"/>
                <w:numId w:val="33"/>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Facilitar la articulación y coordinación entre las Agencias Públicas de Empleo de Bogotá, Cundinamarca y los municipios asociados como operadores </w:t>
            </w:r>
            <w:r>
              <w:rPr>
                <w:rStyle w:val="NingunoA"/>
                <w:rFonts w:ascii="Bookman Old Style" w:hAnsi="Bookman Old Style"/>
              </w:rPr>
              <w:lastRenderedPageBreak/>
              <w:t>autorizados y especializados para oferentes y demandantes, garantizando un servicio gratuito, permanente, discriminado y sin intermediarios.</w:t>
            </w:r>
          </w:p>
          <w:p w14:paraId="53DFAEB7" w14:textId="77777777" w:rsidR="00E03D93" w:rsidRDefault="00E03D93" w:rsidP="000B2927">
            <w:pPr>
              <w:pStyle w:val="Prrafodelista"/>
              <w:numPr>
                <w:ilvl w:val="0"/>
                <w:numId w:val="33"/>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Formular y articular con el Ministerio de Trabajo, las Agencias Públicas de Empleo de Bogotá, Cundinamarca, el SENA y los municipios asociados un plan de orientación ocupacional y competencias laborales, teniendo como base el mercado laboral de la Región Metropolitana.</w:t>
            </w:r>
          </w:p>
          <w:p w14:paraId="473E817D" w14:textId="77777777" w:rsidR="00E03D93" w:rsidRDefault="00E03D93" w:rsidP="000B2927">
            <w:pPr>
              <w:pStyle w:val="Prrafodelista"/>
              <w:numPr>
                <w:ilvl w:val="0"/>
                <w:numId w:val="33"/>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Coordinar a los entes territoriales que integran la Región en el desarrollo de programas orientados al cierre de brechas y la inclusión laboral, con énfasis en poblaciones vulnerables, mujeres y jóvenes.</w:t>
            </w:r>
          </w:p>
          <w:p w14:paraId="43FA7E8A" w14:textId="77777777" w:rsidR="00E03D93" w:rsidRDefault="00E03D93" w:rsidP="000B2927">
            <w:pPr>
              <w:pStyle w:val="Prrafodelista"/>
              <w:numPr>
                <w:ilvl w:val="0"/>
                <w:numId w:val="33"/>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Diseñar e implementar el Plan de Desarrollo Turístico para la Región Metropolitana e identificar y coordinar la ejecución de infraestructura turística estratégica y proyectos turísticos especiales. </w:t>
            </w:r>
          </w:p>
          <w:p w14:paraId="7BD53DB6" w14:textId="77777777" w:rsidR="00E03D93" w:rsidRDefault="00E03D93" w:rsidP="000B2927">
            <w:pPr>
              <w:pStyle w:val="Prrafodelista"/>
              <w:numPr>
                <w:ilvl w:val="0"/>
                <w:numId w:val="33"/>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lastRenderedPageBreak/>
              <w:t>Diseñar e implementar estrategias y acciones para la promoción conjunta, multidestino y de producto complementario.</w:t>
            </w:r>
          </w:p>
          <w:p w14:paraId="3EAD5731"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0" w:line="240" w:lineRule="auto"/>
              <w:ind w:left="1080"/>
            </w:pPr>
          </w:p>
          <w:p w14:paraId="1AF6D82E" w14:textId="77777777" w:rsidR="00E03D93" w:rsidRDefault="00E03D93" w:rsidP="000B2927">
            <w:pPr>
              <w:pStyle w:val="Prrafodelista"/>
              <w:numPr>
                <w:ilvl w:val="0"/>
                <w:numId w:val="33"/>
              </w:numPr>
              <w:tabs>
                <w:tab w:val="left" w:pos="7998"/>
              </w:tabs>
              <w:suppressAutoHyphens/>
              <w:spacing w:after="0" w:line="240" w:lineRule="auto"/>
              <w:contextualSpacing w:val="0"/>
              <w:jc w:val="both"/>
              <w:rPr>
                <w:rStyle w:val="NingunoA"/>
              </w:rPr>
            </w:pPr>
            <w:r>
              <w:rPr>
                <w:rStyle w:val="NingunoA"/>
                <w:rFonts w:ascii="Bookman Old Style" w:hAnsi="Bookman Old Style"/>
              </w:rPr>
              <w:t>Desarrollar acciones para el mejoramiento y fortalecimiento de las competencias y habilidades de los actores de la cadena de valor del sector turismo, que incluya programas de formalización, formación y capacitación del talento humano, multilingüismo, financiación, fomento e incentivos, apoyo al emprendimiento, calidad turística, servicio al cliente, conectividad, tecnología e innovación y facilitación turística.</w:t>
            </w:r>
          </w:p>
          <w:p w14:paraId="0AD02D5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p>
          <w:p w14:paraId="6F6800C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w:t>
            </w:r>
            <w:r>
              <w:rPr>
                <w:rStyle w:val="NingunoA"/>
                <w:rFonts w:ascii="Bookman Old Style" w:hAnsi="Bookman Old Style"/>
                <w:b/>
                <w:bCs/>
                <w:sz w:val="22"/>
                <w:szCs w:val="22"/>
                <w:lang w:val="es-ES_tradnl"/>
              </w:rPr>
              <w:tab/>
              <w:t>En materia ambiental:</w:t>
            </w:r>
          </w:p>
          <w:p w14:paraId="03F39A09" w14:textId="77777777" w:rsidR="00E03D93" w:rsidRDefault="00E03D93" w:rsidP="000B2927">
            <w:pPr>
              <w:pStyle w:val="Cuerpo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998"/>
              </w:tabs>
              <w:suppressAutoHyphens/>
              <w:spacing w:after="16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Articular, en asocio con las autoridades ambientales y demás actores públicos y privados responsables, el Plan de Seguridad Hídrica y el Plan de Acción Climática para la Región Metropolitana, y coordinar la ejecución de programas y proyectos para su implementación por parte de los </w:t>
            </w:r>
            <w:r>
              <w:rPr>
                <w:rStyle w:val="NingunoA"/>
                <w:rFonts w:ascii="Bookman Old Style" w:hAnsi="Bookman Old Style"/>
                <w:sz w:val="22"/>
                <w:szCs w:val="22"/>
                <w:lang w:val="es-ES_tradnl"/>
              </w:rPr>
              <w:lastRenderedPageBreak/>
              <w:t xml:space="preserve">entes territoriales, en desarrollo de la Ley 1844 de 2017. </w:t>
            </w:r>
          </w:p>
          <w:p w14:paraId="3368EB91" w14:textId="77777777" w:rsidR="00E03D93" w:rsidRDefault="00E03D93" w:rsidP="000B2927">
            <w:pPr>
              <w:pStyle w:val="Cuerpo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998"/>
              </w:tabs>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Coordinar con el Distrito Capital, el Departamento de Cundinamarca y los municipios asociados a la Región Metropolitana la ejecución de estudios de amenaza, vulnerabilidad y riesgo natural y antrópico e identificar y gestionar los proyectos prioritarios para su implementación.</w:t>
            </w:r>
          </w:p>
          <w:p w14:paraId="5B21D82A"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068"/>
              <w:jc w:val="both"/>
            </w:pPr>
          </w:p>
          <w:p w14:paraId="3C6EAFD4" w14:textId="77777777" w:rsidR="00E03D93" w:rsidRDefault="00E03D93" w:rsidP="000B2927">
            <w:pPr>
              <w:pStyle w:val="Cuerpo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998"/>
              </w:tabs>
              <w:suppressAutoHyphens/>
              <w:spacing w:after="160"/>
              <w:jc w:val="both"/>
              <w:rPr>
                <w:rStyle w:val="NingunoA"/>
              </w:rPr>
            </w:pPr>
            <w:r>
              <w:rPr>
                <w:rStyle w:val="NingunoA"/>
                <w:rFonts w:ascii="Bookman Old Style" w:hAnsi="Bookman Old Style"/>
                <w:sz w:val="22"/>
                <w:szCs w:val="22"/>
                <w:lang w:val="es-ES_tradnl"/>
              </w:rPr>
              <w:t xml:space="preserve">Articular la estructuración y ejecución           de proyectos ambientales con el Departamento, el Distrito Capital y municipios que integren la Región, cuando así lo determine el Consejo Regional, cumpliendo los lineamientos definidos por las autoridades ambientales. </w:t>
            </w:r>
          </w:p>
          <w:p w14:paraId="7D5C396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w:t>
            </w:r>
            <w:r>
              <w:rPr>
                <w:rStyle w:val="NingunoA"/>
                <w:rFonts w:ascii="Bookman Old Style" w:hAnsi="Bookman Old Style"/>
                <w:b/>
                <w:bCs/>
                <w:sz w:val="22"/>
                <w:szCs w:val="22"/>
                <w:lang w:val="es-ES_tradnl"/>
              </w:rPr>
              <w:tab/>
              <w:t>En materia de ordenamiento territorial y hábitat:</w:t>
            </w:r>
          </w:p>
          <w:p w14:paraId="5613C32B" w14:textId="77777777" w:rsidR="00E03D93" w:rsidRDefault="00E03D93" w:rsidP="000B2927">
            <w:pPr>
              <w:pStyle w:val="Cuerpo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Definir en el Plan Director un modelo regional territorial con políticas y estrategias para la articulación de los instrumentos de ordenamiento territorial, y los programas y proyectos regionales </w:t>
            </w:r>
            <w:r>
              <w:rPr>
                <w:rStyle w:val="NingunoA"/>
                <w:rFonts w:ascii="Bookman Old Style" w:hAnsi="Bookman Old Style"/>
                <w:sz w:val="22"/>
                <w:szCs w:val="22"/>
                <w:lang w:val="es-ES_tradnl"/>
              </w:rPr>
              <w:lastRenderedPageBreak/>
              <w:t>estratégicos para la consolidación de los hechos metropolitanos.</w:t>
            </w:r>
          </w:p>
          <w:p w14:paraId="4F3327DB"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070"/>
              <w:jc w:val="both"/>
              <w:rPr>
                <w:rStyle w:val="NingunoA"/>
                <w:rFonts w:ascii="Bookman Old Style" w:eastAsia="Arial" w:hAnsi="Bookman Old Style" w:cs="Arial"/>
                <w:sz w:val="22"/>
                <w:szCs w:val="22"/>
              </w:rPr>
            </w:pPr>
          </w:p>
          <w:p w14:paraId="788CD139" w14:textId="77777777" w:rsidR="00E03D93" w:rsidRDefault="00E03D93" w:rsidP="000B2927">
            <w:pPr>
              <w:pStyle w:val="Cuerpo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Formular y coordinar planes, programas, proyectos o políticas para la financiación y producción de vivienda y entornos adecuados, incluyendo VIS y VIP, con las entidades de su jurisdicción que hacen parte del Sistema Nacional de Vivienda de Interés Social, creado por la Ley 3 de 1991 y las normas que la sustituyan o modifiquen.</w:t>
            </w:r>
          </w:p>
          <w:p w14:paraId="4D4381A6"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070"/>
              <w:jc w:val="both"/>
              <w:rPr>
                <w:rStyle w:val="NingunoA"/>
                <w:rFonts w:ascii="Bookman Old Style" w:eastAsia="Arial" w:hAnsi="Bookman Old Style" w:cs="Arial"/>
                <w:sz w:val="22"/>
                <w:szCs w:val="22"/>
              </w:rPr>
            </w:pPr>
          </w:p>
          <w:p w14:paraId="31D1A695" w14:textId="77777777" w:rsidR="00E03D93" w:rsidRDefault="00E03D93" w:rsidP="000B2927">
            <w:pPr>
              <w:pStyle w:val="Cuerpo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Formular instrumentos de planeación, gestión y de financiación, y constituir un banco regional de tierras, en coordinación con las autoridades municipales y distrital, que permitan el desarrollo de proyectos de importancia estratégica para la implementación de los hechos metropolitanos.</w:t>
            </w:r>
          </w:p>
          <w:p w14:paraId="52F05D79"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070"/>
              <w:jc w:val="both"/>
              <w:rPr>
                <w:rStyle w:val="NingunoA"/>
                <w:rFonts w:ascii="Bookman Old Style" w:eastAsia="Arial" w:hAnsi="Bookman Old Style" w:cs="Arial"/>
                <w:sz w:val="22"/>
                <w:szCs w:val="22"/>
              </w:rPr>
            </w:pPr>
          </w:p>
          <w:p w14:paraId="6A3EBF66" w14:textId="77777777" w:rsidR="00E03D93" w:rsidRDefault="00E03D93" w:rsidP="000B2927">
            <w:pPr>
              <w:pStyle w:val="Cuerpo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eastAsia="Arial" w:hAnsi="Bookman Old Style" w:cs="Arial"/>
                <w:b/>
                <w:bCs/>
                <w:sz w:val="22"/>
                <w:szCs w:val="22"/>
              </w:rPr>
            </w:pPr>
            <w:r>
              <w:rPr>
                <w:rStyle w:val="NingunoA"/>
                <w:rFonts w:ascii="Bookman Old Style" w:hAnsi="Bookman Old Style"/>
                <w:sz w:val="22"/>
                <w:szCs w:val="22"/>
                <w:lang w:val="es-ES_tradnl"/>
              </w:rPr>
              <w:t xml:space="preserve">Estructurar y desarrollar programas y proyectos de mejoramiento de asentamientos, reasentamiento, infraestructura y equipamientos sociales y espacios </w:t>
            </w:r>
            <w:r>
              <w:rPr>
                <w:rStyle w:val="NingunoA"/>
                <w:rFonts w:ascii="Bookman Old Style" w:hAnsi="Bookman Old Style"/>
                <w:sz w:val="22"/>
                <w:szCs w:val="22"/>
                <w:lang w:val="es-ES_tradnl"/>
              </w:rPr>
              <w:lastRenderedPageBreak/>
              <w:t xml:space="preserve">públicos, en desarrollo del Plan Director de la Región Metropolitana. </w:t>
            </w:r>
          </w:p>
          <w:p w14:paraId="0441A119" w14:textId="77777777" w:rsidR="00E03D93" w:rsidRDefault="00E03D93" w:rsidP="000B2927">
            <w:pPr>
              <w:pStyle w:val="Prrafodelista"/>
              <w:spacing w:after="0" w:line="240" w:lineRule="auto"/>
              <w:rPr>
                <w:rStyle w:val="NingunoA"/>
                <w:rFonts w:ascii="Bookman Old Style" w:eastAsia="Calibri Light" w:hAnsi="Bookman Old Style" w:cs="Calibri Light"/>
              </w:rPr>
            </w:pPr>
          </w:p>
          <w:p w14:paraId="64CDE4EB" w14:textId="77777777" w:rsidR="00E03D93" w:rsidRDefault="00E03D93" w:rsidP="000B2927">
            <w:pPr>
              <w:pStyle w:val="Cuerpo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eastAsia="Arial" w:hAnsi="Bookman Old Style" w:cs="Arial"/>
                <w:b/>
                <w:bCs/>
                <w:sz w:val="22"/>
                <w:szCs w:val="22"/>
              </w:rPr>
            </w:pPr>
            <w:r>
              <w:rPr>
                <w:rStyle w:val="NingunoA"/>
                <w:rFonts w:ascii="Bookman Old Style" w:hAnsi="Bookman Old Style"/>
                <w:sz w:val="22"/>
                <w:szCs w:val="22"/>
                <w:lang w:val="es-ES_tradnl"/>
              </w:rPr>
              <w:t>Formular y desarrollar conjuntamente, con los municipios y el Distrito, programas de hábitat y vivienda rural productiva y sostenible</w:t>
            </w:r>
            <w:r>
              <w:rPr>
                <w:rStyle w:val="NingunoA"/>
                <w:rFonts w:ascii="Bookman Old Style" w:hAnsi="Bookman Old Style"/>
                <w:b/>
                <w:bCs/>
                <w:sz w:val="22"/>
                <w:szCs w:val="22"/>
                <w:lang w:val="es-ES_tradnl"/>
              </w:rPr>
              <w:t>.</w:t>
            </w:r>
          </w:p>
          <w:p w14:paraId="49D3E4F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pPr>
          </w:p>
          <w:p w14:paraId="03E3249B" w14:textId="208179AE" w:rsidR="00E03D93" w:rsidRDefault="00E03D93" w:rsidP="00843C72">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pPr>
            <w:r>
              <w:rPr>
                <w:rStyle w:val="NingunoA"/>
                <w:rFonts w:ascii="Bookman Old Style" w:hAnsi="Bookman Old Style"/>
                <w:sz w:val="22"/>
                <w:szCs w:val="22"/>
                <w:lang w:val="es-ES_tradnl"/>
              </w:rPr>
              <w:t>PARÁGRAFO. Se ejercerán las competencias previstas en la presente ley de acuerdo con la capacidad técnica, financiera y administrativa para ejercerlas, así mismo las que se deriven de la declaratoria de los hechos metropolitanos.</w:t>
            </w:r>
          </w:p>
        </w:tc>
        <w:tc>
          <w:tcPr>
            <w:tcW w:w="4922" w:type="dxa"/>
            <w:tcBorders>
              <w:top w:val="single" w:sz="4" w:space="0" w:color="auto"/>
              <w:left w:val="single" w:sz="4" w:space="0" w:color="auto"/>
              <w:bottom w:val="single" w:sz="4" w:space="0" w:color="auto"/>
              <w:right w:val="single" w:sz="4" w:space="0" w:color="auto"/>
            </w:tcBorders>
          </w:tcPr>
          <w:p w14:paraId="3BFFF50C" w14:textId="3B0A703A"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rPr>
            </w:pPr>
            <w:r>
              <w:rPr>
                <w:rStyle w:val="NingunoA"/>
                <w:rFonts w:ascii="Bookman Old Style" w:hAnsi="Bookman Old Style"/>
                <w:b/>
                <w:bCs/>
                <w:sz w:val="22"/>
                <w:szCs w:val="22"/>
                <w:lang w:val="es-ES_tradnl"/>
              </w:rPr>
              <w:lastRenderedPageBreak/>
              <w:t>ARTÍCULO 1</w:t>
            </w:r>
            <w:r w:rsidR="008075D7">
              <w:rPr>
                <w:rStyle w:val="NingunoA"/>
                <w:rFonts w:ascii="Bookman Old Style" w:hAnsi="Bookman Old Style"/>
                <w:b/>
                <w:bCs/>
                <w:sz w:val="22"/>
                <w:szCs w:val="22"/>
                <w:lang w:val="es-ES_tradnl"/>
              </w:rPr>
              <w:t>1</w:t>
            </w:r>
            <w:r>
              <w:rPr>
                <w:rStyle w:val="NingunoA"/>
                <w:rFonts w:ascii="Bookman Old Style" w:hAnsi="Bookman Old Style"/>
                <w:b/>
                <w:bCs/>
                <w:sz w:val="22"/>
                <w:szCs w:val="22"/>
                <w:lang w:val="es-ES_tradnl"/>
              </w:rPr>
              <w:t xml:space="preserve">. Competencias </w:t>
            </w:r>
            <w:r>
              <w:rPr>
                <w:rStyle w:val="NingunoA"/>
                <w:rFonts w:ascii="Bookman Old Style" w:hAnsi="Bookman Old Style"/>
                <w:b/>
                <w:bCs/>
                <w:sz w:val="22"/>
                <w:szCs w:val="22"/>
                <w:u w:val="single"/>
                <w:lang w:val="es-ES_tradnl"/>
              </w:rPr>
              <w:t>generales</w:t>
            </w:r>
            <w:r>
              <w:rPr>
                <w:rStyle w:val="NingunoA"/>
                <w:rFonts w:ascii="Bookman Old Style" w:hAnsi="Bookman Old Style"/>
                <w:b/>
                <w:bCs/>
                <w:sz w:val="22"/>
                <w:szCs w:val="22"/>
                <w:lang w:val="es-ES_tradnl"/>
              </w:rPr>
              <w:t>.</w:t>
            </w:r>
            <w:r>
              <w:rPr>
                <w:rStyle w:val="NingunoA"/>
                <w:rFonts w:ascii="Bookman Old Style" w:hAnsi="Bookman Old Style"/>
                <w:sz w:val="22"/>
                <w:szCs w:val="22"/>
                <w:lang w:val="es-ES_tradnl"/>
              </w:rPr>
              <w:t xml:space="preserve"> De acuerdo con lo dispuesto en el artículo anterior, la Región Metropolitana ejercerá sus competencias en las siguientes áreas temáticas:</w:t>
            </w:r>
          </w:p>
          <w:p w14:paraId="6568A3A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ind w:firstLine="426"/>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w:t>
            </w:r>
            <w:r>
              <w:rPr>
                <w:rStyle w:val="NingunoA"/>
                <w:rFonts w:ascii="Bookman Old Style" w:eastAsia="Arial" w:hAnsi="Bookman Old Style" w:cs="Arial"/>
                <w:b/>
                <w:bCs/>
                <w:sz w:val="22"/>
                <w:szCs w:val="22"/>
              </w:rPr>
              <w:tab/>
              <w:t>En materia de movilidad:</w:t>
            </w:r>
          </w:p>
          <w:p w14:paraId="7A5C0746" w14:textId="77777777" w:rsidR="00E03D93" w:rsidRDefault="00E03D93" w:rsidP="000B2927">
            <w:pPr>
              <w:pStyle w:val="CuerpoC"/>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rPr>
              <w:t xml:space="preserve">Ejercer como autoridad regional de transporte en el ámbito geográfico de su jurisdicción, en las modalidades que le hayan sido asignadas en la presente ley. </w:t>
            </w:r>
          </w:p>
          <w:p w14:paraId="37900A0E" w14:textId="77777777" w:rsidR="00E03D93" w:rsidRDefault="00E03D93" w:rsidP="000B2927">
            <w:pPr>
              <w:pStyle w:val="CuerpoC"/>
              <w:tabs>
                <w:tab w:val="left" w:pos="1276"/>
                <w:tab w:val="left" w:pos="2124"/>
                <w:tab w:val="left" w:pos="2832"/>
                <w:tab w:val="left" w:pos="3540"/>
                <w:tab w:val="left" w:pos="4248"/>
                <w:tab w:val="left" w:pos="4956"/>
                <w:tab w:val="left" w:pos="5664"/>
                <w:tab w:val="left" w:pos="6372"/>
                <w:tab w:val="left" w:pos="7080"/>
                <w:tab w:val="left" w:pos="7788"/>
                <w:tab w:val="left" w:pos="7998"/>
              </w:tabs>
              <w:suppressAutoHyphens/>
              <w:ind w:left="1276" w:hanging="567"/>
              <w:jc w:val="both"/>
            </w:pPr>
          </w:p>
          <w:p w14:paraId="2BDE9E38" w14:textId="77777777" w:rsidR="00E03D93" w:rsidRDefault="00E03D93" w:rsidP="000B2927">
            <w:pPr>
              <w:pStyle w:val="CuerpoC"/>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Pr>
            </w:pPr>
            <w:r>
              <w:rPr>
                <w:rStyle w:val="NingunoA"/>
                <w:rFonts w:ascii="Bookman Old Style" w:hAnsi="Bookman Old Style"/>
                <w:sz w:val="22"/>
                <w:szCs w:val="22"/>
              </w:rPr>
              <w:t>Coordinar e integrar el servicio de transporte público regional.</w:t>
            </w:r>
          </w:p>
          <w:p w14:paraId="166889BC" w14:textId="77777777" w:rsidR="00E03D93" w:rsidRDefault="00E03D93" w:rsidP="000B2927">
            <w:pPr>
              <w:pStyle w:val="CuerpoC"/>
              <w:tabs>
                <w:tab w:val="left" w:pos="1276"/>
                <w:tab w:val="left" w:pos="2124"/>
                <w:tab w:val="left" w:pos="2832"/>
                <w:tab w:val="left" w:pos="3540"/>
                <w:tab w:val="left" w:pos="4248"/>
                <w:tab w:val="left" w:pos="4956"/>
                <w:tab w:val="left" w:pos="5664"/>
                <w:tab w:val="left" w:pos="6372"/>
                <w:tab w:val="left" w:pos="7080"/>
                <w:tab w:val="left" w:pos="7788"/>
                <w:tab w:val="left" w:pos="7998"/>
              </w:tabs>
              <w:suppressAutoHyphens/>
              <w:ind w:left="1276" w:hanging="567"/>
              <w:jc w:val="both"/>
            </w:pPr>
          </w:p>
          <w:p w14:paraId="4378BE66" w14:textId="77777777" w:rsidR="00E03D93" w:rsidRDefault="00E03D93" w:rsidP="000B2927">
            <w:pPr>
              <w:pStyle w:val="CuerpoC"/>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Pr>
            </w:pPr>
            <w:r>
              <w:rPr>
                <w:rStyle w:val="NingunoA"/>
                <w:rFonts w:ascii="Bookman Old Style" w:hAnsi="Bookman Old Style"/>
                <w:sz w:val="22"/>
                <w:szCs w:val="22"/>
              </w:rPr>
              <w:lastRenderedPageBreak/>
              <w:t>Planear en su ámbito geográfico la infraestructura para la movilidad entre los municipios de su jurisdicción, en articulación interinstitucional con la Nación y el resto de los territorios colindantes con la Región Metropolitana.</w:t>
            </w:r>
          </w:p>
          <w:p w14:paraId="0A2D2560" w14:textId="77777777" w:rsidR="00E03D93" w:rsidRDefault="00E03D93" w:rsidP="000B2927">
            <w:pPr>
              <w:pStyle w:val="CuerpoC"/>
              <w:tabs>
                <w:tab w:val="left" w:pos="2124"/>
                <w:tab w:val="left" w:pos="2832"/>
                <w:tab w:val="left" w:pos="3540"/>
                <w:tab w:val="left" w:pos="4248"/>
                <w:tab w:val="left" w:pos="4956"/>
                <w:tab w:val="left" w:pos="5664"/>
                <w:tab w:val="left" w:pos="6372"/>
                <w:tab w:val="left" w:pos="7080"/>
                <w:tab w:val="left" w:pos="7788"/>
                <w:tab w:val="left" w:pos="7998"/>
              </w:tabs>
              <w:suppressAutoHyphens/>
              <w:ind w:left="1276"/>
              <w:jc w:val="both"/>
              <w:rPr>
                <w:rStyle w:val="NingunoA"/>
                <w:rFonts w:ascii="Bookman Old Style" w:hAnsi="Bookman Old Style"/>
                <w:sz w:val="22"/>
                <w:szCs w:val="22"/>
              </w:rPr>
            </w:pPr>
          </w:p>
          <w:p w14:paraId="00FF90F2" w14:textId="77777777" w:rsidR="00E03D93" w:rsidRDefault="00E03D93" w:rsidP="000B2927">
            <w:pPr>
              <w:pStyle w:val="CuerpoC"/>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hAnsi="Bookman Old Style"/>
                <w:sz w:val="22"/>
                <w:szCs w:val="22"/>
              </w:rPr>
            </w:pPr>
            <w:r>
              <w:rPr>
                <w:rStyle w:val="NingunoA"/>
                <w:rFonts w:ascii="Bookman Old Style" w:hAnsi="Bookman Old Style"/>
                <w:sz w:val="22"/>
                <w:szCs w:val="22"/>
              </w:rPr>
              <w:t>Coordinar en su ámbito geográfico el servicio de transporte de carga y la logística regional.</w:t>
            </w:r>
          </w:p>
          <w:p w14:paraId="676848D0" w14:textId="77777777" w:rsidR="00E03D93" w:rsidRDefault="00E03D93" w:rsidP="000B2927">
            <w:pPr>
              <w:pStyle w:val="CuerpoC"/>
              <w:tabs>
                <w:tab w:val="left" w:pos="2124"/>
                <w:tab w:val="left" w:pos="2832"/>
                <w:tab w:val="left" w:pos="3540"/>
                <w:tab w:val="left" w:pos="4248"/>
                <w:tab w:val="left" w:pos="4956"/>
                <w:tab w:val="left" w:pos="5664"/>
                <w:tab w:val="left" w:pos="6372"/>
                <w:tab w:val="left" w:pos="7080"/>
                <w:tab w:val="left" w:pos="7788"/>
                <w:tab w:val="left" w:pos="7998"/>
              </w:tabs>
              <w:suppressAutoHyphens/>
              <w:ind w:left="1276"/>
              <w:jc w:val="both"/>
              <w:rPr>
                <w:rStyle w:val="NingunoA"/>
                <w:rFonts w:ascii="Bookman Old Style" w:hAnsi="Bookman Old Style"/>
                <w:sz w:val="22"/>
                <w:szCs w:val="22"/>
              </w:rPr>
            </w:pPr>
          </w:p>
          <w:p w14:paraId="26BE368C" w14:textId="77777777" w:rsidR="00E03D93" w:rsidRDefault="00E03D93" w:rsidP="000B2927">
            <w:pPr>
              <w:pStyle w:val="CuerpoC"/>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hAnsi="Bookman Old Style"/>
                <w:sz w:val="22"/>
                <w:szCs w:val="22"/>
              </w:rPr>
            </w:pPr>
            <w:r>
              <w:rPr>
                <w:rStyle w:val="NingunoA"/>
                <w:rFonts w:ascii="Bookman Old Style" w:hAnsi="Bookman Old Style"/>
                <w:sz w:val="22"/>
                <w:szCs w:val="22"/>
              </w:rPr>
              <w:t>Desarrollar en su ámbito geográfico proyectos de infraestructura de movilidad regional de acuerdo con la normatividad vigente y sus competencias.</w:t>
            </w:r>
          </w:p>
          <w:p w14:paraId="6A3F55C6" w14:textId="77777777" w:rsidR="00E03D93" w:rsidRDefault="00E03D93" w:rsidP="000B2927">
            <w:pPr>
              <w:pStyle w:val="CuerpoC"/>
              <w:tabs>
                <w:tab w:val="left" w:pos="2124"/>
                <w:tab w:val="left" w:pos="2832"/>
                <w:tab w:val="left" w:pos="3540"/>
                <w:tab w:val="left" w:pos="4248"/>
                <w:tab w:val="left" w:pos="4956"/>
                <w:tab w:val="left" w:pos="5664"/>
                <w:tab w:val="left" w:pos="6372"/>
                <w:tab w:val="left" w:pos="7080"/>
                <w:tab w:val="left" w:pos="7788"/>
                <w:tab w:val="left" w:pos="7998"/>
              </w:tabs>
              <w:suppressAutoHyphens/>
              <w:ind w:left="1276"/>
              <w:jc w:val="both"/>
              <w:rPr>
                <w:rStyle w:val="NingunoA"/>
                <w:rFonts w:ascii="Bookman Old Style" w:hAnsi="Bookman Old Style"/>
                <w:sz w:val="22"/>
                <w:szCs w:val="22"/>
              </w:rPr>
            </w:pPr>
          </w:p>
          <w:p w14:paraId="1ACA809F" w14:textId="77777777" w:rsidR="00E03D93" w:rsidRDefault="00E03D93" w:rsidP="000B2927">
            <w:pPr>
              <w:pStyle w:val="CuerpoC"/>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hAnsi="Bookman Old Style"/>
                <w:sz w:val="22"/>
                <w:szCs w:val="22"/>
              </w:rPr>
            </w:pPr>
            <w:r>
              <w:rPr>
                <w:rStyle w:val="NingunoA"/>
                <w:rFonts w:ascii="Bookman Old Style" w:hAnsi="Bookman Old Style"/>
                <w:sz w:val="22"/>
                <w:szCs w:val="22"/>
              </w:rPr>
              <w:t>Formular y adoptar el Plan de Movilidad Sostenible y Segura de la Región Metropolitana, para dar prelación a los medios de transporte no motorizados (peatón y bicicleta) y al transporte público con energéticos y tecnologías de bajas o cero emisiones.</w:t>
            </w:r>
          </w:p>
          <w:p w14:paraId="65B5189E" w14:textId="77777777" w:rsidR="00E03D93" w:rsidRDefault="00E03D93" w:rsidP="000B2927">
            <w:pPr>
              <w:pStyle w:val="CuerpoC"/>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rPr>
              <w:t xml:space="preserve">Formular e implementar fuentes de financiación y fondeo </w:t>
            </w:r>
            <w:r>
              <w:rPr>
                <w:rStyle w:val="NingunoA"/>
                <w:rFonts w:ascii="Bookman Old Style" w:hAnsi="Bookman Old Style"/>
                <w:sz w:val="22"/>
                <w:szCs w:val="22"/>
              </w:rPr>
              <w:lastRenderedPageBreak/>
              <w:t>para la movilidad, incluyendo las establecidas en el artículo 97 de la Ley 1955 de 2019 o la norma que lo modifique, adicione o sustituya.</w:t>
            </w:r>
          </w:p>
          <w:p w14:paraId="6F7E62D3" w14:textId="77777777" w:rsidR="00E03D93" w:rsidRDefault="00E03D93" w:rsidP="000B2927">
            <w:pPr>
              <w:pStyle w:val="CuerpoC"/>
              <w:tabs>
                <w:tab w:val="left" w:pos="1276"/>
                <w:tab w:val="left" w:pos="2124"/>
                <w:tab w:val="left" w:pos="2832"/>
                <w:tab w:val="left" w:pos="3540"/>
                <w:tab w:val="left" w:pos="4248"/>
                <w:tab w:val="left" w:pos="4956"/>
                <w:tab w:val="left" w:pos="5664"/>
                <w:tab w:val="left" w:pos="6372"/>
                <w:tab w:val="left" w:pos="7080"/>
                <w:tab w:val="left" w:pos="7788"/>
                <w:tab w:val="left" w:pos="7998"/>
              </w:tabs>
              <w:suppressAutoHyphens/>
              <w:ind w:left="1276" w:hanging="567"/>
              <w:jc w:val="both"/>
            </w:pPr>
          </w:p>
          <w:p w14:paraId="5EA23B6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ind w:left="360"/>
              <w:jc w:val="both"/>
              <w:rPr>
                <w:rStyle w:val="NingunoA"/>
                <w:b/>
                <w:bCs/>
              </w:rPr>
            </w:pPr>
            <w:r>
              <w:rPr>
                <w:rStyle w:val="NingunoA"/>
                <w:rFonts w:ascii="Bookman Old Style" w:hAnsi="Bookman Old Style"/>
                <w:b/>
                <w:bCs/>
                <w:sz w:val="22"/>
                <w:szCs w:val="22"/>
                <w:lang w:val="es-ES_tradnl"/>
              </w:rPr>
              <w:t>•</w:t>
            </w:r>
            <w:r>
              <w:rPr>
                <w:rStyle w:val="NingunoA"/>
                <w:rFonts w:ascii="Bookman Old Style" w:hAnsi="Bookman Old Style"/>
                <w:b/>
                <w:bCs/>
                <w:sz w:val="22"/>
                <w:szCs w:val="22"/>
                <w:lang w:val="es-ES_tradnl"/>
              </w:rPr>
              <w:tab/>
              <w:t>En materia de seguridad ciudadana, convivencia y justicia:</w:t>
            </w:r>
          </w:p>
          <w:p w14:paraId="10CDB6E9" w14:textId="77777777" w:rsidR="00E03D93" w:rsidRDefault="00E03D93" w:rsidP="000B2927">
            <w:pPr>
              <w:pStyle w:val="Cuerpo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Diseñar y liderar el sistema regional de seguridad, convivencia y justicia para los municipios que conformen la Región Metropolitana.</w:t>
            </w:r>
          </w:p>
          <w:p w14:paraId="3EEECFFA" w14:textId="77777777" w:rsidR="00E03D93" w:rsidRDefault="00E03D93" w:rsidP="000B2927">
            <w:pPr>
              <w:pStyle w:val="Cuerpo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Liderar la elaboración y puesta en marcha del Plan Integral de Seguridad, Convivencia y Justicia regional (PISCJ), en coordinación con los PISCJ Departamental, Distrital y municipales, de acuerdo con población, capacidades y necesidades en orden de complementariedad al sistema regional. </w:t>
            </w:r>
          </w:p>
          <w:p w14:paraId="6AAD80A9" w14:textId="77777777" w:rsidR="00E03D93" w:rsidRDefault="00E03D93" w:rsidP="000B2927">
            <w:pPr>
              <w:pStyle w:val="Cuerpo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Diseñar acciones de implementación conjunta y complementaria desde el ámbito regional en materia de control de delitos y comportamientos contrarios a la convivencia, establecidos en la ley 1801 de 2016, y demás normas que la modifiquen o adicionen con las diferentes entidades estatales, vinculando la </w:t>
            </w:r>
            <w:r>
              <w:rPr>
                <w:rStyle w:val="NingunoA"/>
                <w:rFonts w:ascii="Bookman Old Style" w:hAnsi="Bookman Old Style"/>
                <w:sz w:val="22"/>
                <w:szCs w:val="22"/>
                <w:lang w:val="es-ES_tradnl"/>
              </w:rPr>
              <w:lastRenderedPageBreak/>
              <w:t>utilización de medios técnicos y tecnológicos.</w:t>
            </w:r>
          </w:p>
          <w:p w14:paraId="1D2DC13E" w14:textId="77777777" w:rsidR="00E03D93" w:rsidRDefault="00E03D93" w:rsidP="000B2927">
            <w:pPr>
              <w:pStyle w:val="Cuerpo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Formular un Plan Maestro de Equipamientos regionales de seguridad, convivencia y justicia de la región para optimizar las inversiones en materia de seguridad de cada uno de los entes territoriales que conformen la Región Metropolitana. </w:t>
            </w:r>
          </w:p>
          <w:p w14:paraId="7F5B25EF" w14:textId="77777777" w:rsidR="00E03D93" w:rsidRDefault="00E03D93" w:rsidP="000B2927">
            <w:pPr>
              <w:pStyle w:val="Cuerpo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Diseñar, implementar y coordinar una estrategia para el fortalecimiento y posicionamiento de la justicia comunitaria, justicia restaurativa, atención a víctimas de delitos y modelos de autocomposición en los entes territoriales que conformen la Región Metropolitana.</w:t>
            </w:r>
          </w:p>
          <w:p w14:paraId="66CB4DCA" w14:textId="77777777" w:rsidR="00E03D93" w:rsidRDefault="00E03D93" w:rsidP="000B2927">
            <w:pPr>
              <w:pStyle w:val="Cuerpo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Fortalecer las instancias de convivencia, seguridad y acceso a la justicia en la Región Metropolitana con la unificación de protocolos, sistemas de información y registro, rutas de acceso a la justicia, seguridad y convivencia, con entidades como la Policía, Fiscalía, Medicina Legal, ICBF, Migración Colombia, Comisarías de Familia, Inspecciones y corregidurías de Policía, Personerías, Jueces, Consejo Superior de la Judicatura</w:t>
            </w:r>
            <w:r>
              <w:rPr>
                <w:rStyle w:val="NingunoA"/>
                <w:rFonts w:ascii="Bookman Old Style" w:hAnsi="Bookman Old Style"/>
                <w:color w:val="FF0000"/>
                <w:sz w:val="22"/>
                <w:szCs w:val="22"/>
                <w:lang w:val="es-ES_tradnl"/>
              </w:rPr>
              <w:t xml:space="preserve"> </w:t>
            </w:r>
            <w:r>
              <w:rPr>
                <w:rStyle w:val="NingunoA"/>
                <w:rFonts w:ascii="Bookman Old Style" w:hAnsi="Bookman Old Style"/>
                <w:sz w:val="22"/>
                <w:szCs w:val="22"/>
                <w:lang w:val="es-ES_tradnl"/>
              </w:rPr>
              <w:t xml:space="preserve">y demás </w:t>
            </w:r>
            <w:r>
              <w:rPr>
                <w:rStyle w:val="NingunoA"/>
                <w:rFonts w:ascii="Bookman Old Style" w:hAnsi="Bookman Old Style"/>
                <w:sz w:val="22"/>
                <w:szCs w:val="22"/>
                <w:lang w:val="es-ES_tradnl"/>
              </w:rPr>
              <w:lastRenderedPageBreak/>
              <w:t>entidades que permitan consolidar estrategias conjuntas para el tratamiento de la convivencia como pacto social.</w:t>
            </w:r>
          </w:p>
          <w:p w14:paraId="207423E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w:t>
            </w:r>
            <w:r>
              <w:rPr>
                <w:rStyle w:val="NingunoA"/>
                <w:rFonts w:ascii="Bookman Old Style" w:hAnsi="Bookman Old Style"/>
                <w:sz w:val="22"/>
                <w:szCs w:val="22"/>
                <w:lang w:val="es-ES_tradnl"/>
              </w:rPr>
              <w:tab/>
            </w:r>
            <w:r>
              <w:rPr>
                <w:rStyle w:val="NingunoA"/>
                <w:rFonts w:ascii="Bookman Old Style" w:hAnsi="Bookman Old Style"/>
                <w:b/>
                <w:bCs/>
                <w:sz w:val="22"/>
                <w:szCs w:val="22"/>
                <w:lang w:val="es-ES_tradnl"/>
              </w:rPr>
              <w:t>En materia de seguridad alimentaria y comercialización:</w:t>
            </w:r>
          </w:p>
          <w:p w14:paraId="22928035" w14:textId="77777777" w:rsidR="00E03D93" w:rsidRDefault="00E03D93" w:rsidP="000B2927">
            <w:pPr>
              <w:pStyle w:val="Prrafodelista"/>
              <w:numPr>
                <w:ilvl w:val="0"/>
                <w:numId w:val="38"/>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Diseñar, ejecutar y evaluar las políticas, planes, programas y proyectos de carácter regional de desarrollo agropecuario relacionados con la investigación, el desarrollo tecnológico, la innovación y la extensión agropecuaria regional para el favorecimiento de producción con perspectiva de seguridad alimentaria y sostenibilidad ambiental, en armonía con las políticas y planes nacionales, </w:t>
            </w:r>
            <w:r>
              <w:rPr>
                <w:rStyle w:val="NingunoA"/>
                <w:rFonts w:ascii="Bookman Old Style" w:hAnsi="Bookman Old Style"/>
                <w:b/>
                <w:bCs/>
                <w:u w:val="single"/>
              </w:rPr>
              <w:t>de la Región Administrativa de Planificación Especial</w:t>
            </w:r>
            <w:r>
              <w:rPr>
                <w:rStyle w:val="NingunoA"/>
                <w:rFonts w:ascii="Bookman Old Style" w:hAnsi="Bookman Old Style"/>
              </w:rPr>
              <w:t xml:space="preserve"> departamentales y municipales en esta materia.</w:t>
            </w:r>
          </w:p>
          <w:p w14:paraId="694D2D92" w14:textId="77777777" w:rsidR="00E03D93" w:rsidRDefault="00E03D93" w:rsidP="000B2927">
            <w:pPr>
              <w:pStyle w:val="Prrafodelista"/>
              <w:numPr>
                <w:ilvl w:val="0"/>
                <w:numId w:val="38"/>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Diseñar, ejecutar y evaluar las políticas, planes, programas y proyectos de carácter regional para el fortalecimiento de las cadenas agropecuarias  y forestales, en los temas relacionados con la producción, la asistencia técnica, la </w:t>
            </w:r>
            <w:r>
              <w:rPr>
                <w:rStyle w:val="NingunoA"/>
                <w:rFonts w:ascii="Bookman Old Style" w:hAnsi="Bookman Old Style"/>
              </w:rPr>
              <w:lastRenderedPageBreak/>
              <w:t>comercialización, la asociatividad, las alianzas productivas, la formalización empresarial, laboral y la infraestructura productiva, la trazabilidad, gestión logística el enfoque colaborativo de la cadena productiva, la inserción en los mercados regionales y la generación de valor agregado en los productos agropecuarios, en armonía con las políticas y planes nacionales, departamentales, municipales y de la</w:t>
            </w:r>
            <w:r>
              <w:rPr>
                <w:rStyle w:val="NingunoA"/>
                <w:rFonts w:ascii="Bookman Old Style" w:hAnsi="Bookman Old Style"/>
                <w:b/>
                <w:bCs/>
                <w:u w:val="single"/>
              </w:rPr>
              <w:t xml:space="preserve"> Región Administrativa de Planificación Especial </w:t>
            </w:r>
            <w:r>
              <w:rPr>
                <w:rStyle w:val="NingunoA"/>
                <w:rFonts w:ascii="Bookman Old Style" w:hAnsi="Bookman Old Style"/>
              </w:rPr>
              <w:t xml:space="preserve">en esta materia. </w:t>
            </w:r>
          </w:p>
          <w:p w14:paraId="50DA1C58"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40" w:lineRule="auto"/>
              <w:ind w:left="1080"/>
              <w:rPr>
                <w:rStyle w:val="NingunoA"/>
                <w:rFonts w:ascii="Bookman Old Style" w:eastAsia="Arial" w:hAnsi="Bookman Old Style" w:cs="Arial"/>
              </w:rPr>
            </w:pPr>
          </w:p>
          <w:p w14:paraId="5A7E41CC" w14:textId="77777777" w:rsidR="00E03D93" w:rsidRDefault="00E03D93" w:rsidP="000B2927">
            <w:pPr>
              <w:pStyle w:val="Prrafodelista"/>
              <w:numPr>
                <w:ilvl w:val="0"/>
                <w:numId w:val="38"/>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Coordinar con las entidades públicas competentes y actores de las cadenas productivas regionales aspectos relacionados con el financiamiento, la gestión de riesgos, desarrollo tecnológico, comercialización y agroindustria y los demás que sean necesarios para el mejoramiento competitivo de las cadenas agropecuarias y forestales.</w:t>
            </w:r>
          </w:p>
          <w:p w14:paraId="38AF032E"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40" w:lineRule="auto"/>
              <w:ind w:left="1080"/>
              <w:rPr>
                <w:rStyle w:val="NingunoA"/>
                <w:rFonts w:ascii="Bookman Old Style" w:eastAsia="Arial" w:hAnsi="Bookman Old Style" w:cs="Arial"/>
              </w:rPr>
            </w:pPr>
          </w:p>
          <w:p w14:paraId="2D19CDE9" w14:textId="77777777" w:rsidR="00E03D93" w:rsidRDefault="00E03D93" w:rsidP="000B2927">
            <w:pPr>
              <w:pStyle w:val="Prrafodelista"/>
              <w:numPr>
                <w:ilvl w:val="0"/>
                <w:numId w:val="38"/>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Contribuir, en el marco de sus competencias, al diseño, planificación e implementación de </w:t>
            </w:r>
            <w:r>
              <w:rPr>
                <w:rStyle w:val="NingunoA"/>
                <w:rFonts w:ascii="Bookman Old Style" w:hAnsi="Bookman Old Style"/>
              </w:rPr>
              <w:lastRenderedPageBreak/>
              <w:t>políticas, planes y programas con enfoque de sistemas alimentarios territoriales que vinculen la oferta regional y la demanda de alimentos, tanto a nivel público como privado, desarrollando mecanismos efectivos de articulación comercial convencionales y no convencionales</w:t>
            </w:r>
            <w:r>
              <w:rPr>
                <w:rStyle w:val="NingunoA"/>
                <w:rFonts w:ascii="Bookman Old Style" w:hAnsi="Bookman Old Style"/>
                <w:b/>
                <w:bCs/>
                <w:strike/>
              </w:rPr>
              <w:t>.</w:t>
            </w:r>
            <w:r>
              <w:rPr>
                <w:rStyle w:val="NingunoA"/>
                <w:rFonts w:ascii="Bookman Old Style" w:hAnsi="Bookman Old Style"/>
                <w:b/>
                <w:bCs/>
                <w:u w:val="single"/>
              </w:rPr>
              <w:t>, en articulación con la Región Administrativa de Planificación Especial.</w:t>
            </w:r>
            <w:r>
              <w:rPr>
                <w:rStyle w:val="NingunoA"/>
                <w:rFonts w:ascii="Bookman Old Style" w:hAnsi="Bookman Old Style"/>
              </w:rPr>
              <w:t xml:space="preserve">  </w:t>
            </w:r>
          </w:p>
          <w:p w14:paraId="51FD2116"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40" w:lineRule="auto"/>
              <w:ind w:left="1080"/>
              <w:rPr>
                <w:rStyle w:val="NingunoA"/>
                <w:rFonts w:ascii="Bookman Old Style" w:eastAsia="Arial" w:hAnsi="Bookman Old Style" w:cs="Arial"/>
              </w:rPr>
            </w:pPr>
          </w:p>
          <w:p w14:paraId="76EB20BB" w14:textId="77777777" w:rsidR="00E03D93" w:rsidRDefault="00E03D93" w:rsidP="000B2927">
            <w:pPr>
              <w:pStyle w:val="Prrafodelista"/>
              <w:numPr>
                <w:ilvl w:val="0"/>
                <w:numId w:val="38"/>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Realizar la gestión técnica y administrativa, y la validación y aprobación para la construcción y adecuación de equipamientos y centrales de abastos para el acopio, almacenamiento, comercialización mayorista y procesamiento de alimentos, así como de las plantas de beneficio animal en los municipios del departamento de Cundinamarca, asociados a la Región Metropolitana, y en el Distrito Capital.</w:t>
            </w:r>
          </w:p>
          <w:p w14:paraId="35539AAC"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40" w:lineRule="auto"/>
              <w:ind w:left="1080"/>
              <w:rPr>
                <w:rStyle w:val="NingunoA"/>
                <w:rFonts w:ascii="Bookman Old Style" w:eastAsia="Arial" w:hAnsi="Bookman Old Style" w:cs="Arial"/>
              </w:rPr>
            </w:pPr>
          </w:p>
          <w:p w14:paraId="63619252" w14:textId="77777777" w:rsidR="00E03D93" w:rsidRDefault="00E03D93" w:rsidP="000B2927">
            <w:pPr>
              <w:pStyle w:val="Prrafodelista"/>
              <w:numPr>
                <w:ilvl w:val="0"/>
                <w:numId w:val="38"/>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Coordinar con las diversas instancias de participación del sector agropecuario de los niveles nacional, departamental y </w:t>
            </w:r>
            <w:r>
              <w:rPr>
                <w:rStyle w:val="NingunoA"/>
                <w:rFonts w:ascii="Bookman Old Style" w:hAnsi="Bookman Old Style"/>
              </w:rPr>
              <w:lastRenderedPageBreak/>
              <w:t>municipal para la construcción de instrumentos de planeación y gestión en materia de seguridad y abastecimiento alimentario en el territorio de la Región Metropolitana.</w:t>
            </w:r>
          </w:p>
          <w:p w14:paraId="31374BD3"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0" w:line="240" w:lineRule="auto"/>
              <w:ind w:left="1080"/>
            </w:pPr>
          </w:p>
          <w:p w14:paraId="3164B70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sz w:val="22"/>
                <w:szCs w:val="22"/>
              </w:rPr>
            </w:pPr>
            <w:r>
              <w:rPr>
                <w:rStyle w:val="NingunoA"/>
                <w:rFonts w:ascii="Bookman Old Style" w:hAnsi="Bookman Old Style"/>
                <w:sz w:val="22"/>
                <w:szCs w:val="22"/>
                <w:lang w:val="es-ES_tradnl"/>
              </w:rPr>
              <w:t>•</w:t>
            </w:r>
            <w:r>
              <w:rPr>
                <w:rStyle w:val="NingunoA"/>
                <w:rFonts w:ascii="Bookman Old Style" w:hAnsi="Bookman Old Style"/>
                <w:sz w:val="22"/>
                <w:szCs w:val="22"/>
                <w:lang w:val="es-ES_tradnl"/>
              </w:rPr>
              <w:tab/>
            </w:r>
            <w:r>
              <w:rPr>
                <w:rStyle w:val="NingunoA"/>
                <w:rFonts w:ascii="Bookman Old Style" w:hAnsi="Bookman Old Style"/>
                <w:b/>
                <w:bCs/>
                <w:sz w:val="22"/>
                <w:szCs w:val="22"/>
                <w:lang w:val="es-ES_tradnl"/>
              </w:rPr>
              <w:t>En materia de servicios públicos domiciliarios y TIC:</w:t>
            </w:r>
          </w:p>
          <w:p w14:paraId="7FCEEF38" w14:textId="77777777" w:rsidR="00E03D93" w:rsidRDefault="00E03D93" w:rsidP="000B2927">
            <w:pPr>
              <w:pStyle w:val="Prrafodelista"/>
              <w:numPr>
                <w:ilvl w:val="0"/>
                <w:numId w:val="39"/>
              </w:numPr>
              <w:shd w:val="clear" w:color="auto" w:fill="FFFFFF"/>
              <w:tabs>
                <w:tab w:val="left" w:pos="708"/>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Coordinar, promover y/o ejecutar acciones orientadas a lograr una adecuada planeación y gestión del recurso hídrico con enfoque regional.  </w:t>
            </w:r>
          </w:p>
          <w:p w14:paraId="40BC2976" w14:textId="77777777" w:rsidR="00E03D93" w:rsidRDefault="00E03D93" w:rsidP="000B2927">
            <w:pPr>
              <w:pStyle w:val="Prrafodelista"/>
              <w:numPr>
                <w:ilvl w:val="0"/>
                <w:numId w:val="39"/>
              </w:numPr>
              <w:shd w:val="clear" w:color="auto" w:fill="FFFFFF"/>
              <w:tabs>
                <w:tab w:val="left" w:pos="708"/>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Coordinar y gestionar con otras autoridades nacionales y/o territoriales la asesoría y asistencia técnica, administrativa y financiera y la adopción de prácticas de buen gobierno o gobierno corporativo en las empresas públicas prestadoras de servicios públicos domiciliarios y TIC en los municipios que integran la Región Metropolitana. </w:t>
            </w:r>
          </w:p>
          <w:p w14:paraId="0D8F5FEC" w14:textId="77777777" w:rsidR="00E03D93" w:rsidRDefault="00E03D93" w:rsidP="000B2927">
            <w:pPr>
              <w:pStyle w:val="Prrafodelista"/>
              <w:numPr>
                <w:ilvl w:val="0"/>
                <w:numId w:val="39"/>
              </w:numPr>
              <w:shd w:val="clear" w:color="auto" w:fill="FFFFFF"/>
              <w:tabs>
                <w:tab w:val="left" w:pos="708"/>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Promover, diseñar y apoyar la implementación de esquemas asociativos para la prestación de los servicios públicos domiciliarios y TIC con enfoque regional y territorial que garanticen cobertura, calidad, eficiencia y sostenibilidad en los municipios que hacen parte de la </w:t>
            </w:r>
            <w:r>
              <w:rPr>
                <w:rStyle w:val="NingunoA"/>
                <w:rFonts w:ascii="Bookman Old Style" w:hAnsi="Bookman Old Style"/>
              </w:rPr>
              <w:lastRenderedPageBreak/>
              <w:t xml:space="preserve">Región Metropolitana, para lo cual podrá disponer entre otros instrumentos de financiación, de los aportes bajo condición. </w:t>
            </w:r>
          </w:p>
          <w:p w14:paraId="505FA239" w14:textId="77777777" w:rsidR="00E03D93" w:rsidRDefault="00E03D93" w:rsidP="000B2927">
            <w:pPr>
              <w:pStyle w:val="Prrafodelista"/>
              <w:numPr>
                <w:ilvl w:val="0"/>
                <w:numId w:val="39"/>
              </w:numPr>
              <w:shd w:val="clear" w:color="auto" w:fill="FFFFFF"/>
              <w:tabs>
                <w:tab w:val="left" w:pos="708"/>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Hacer seguimiento a la gestión y prestación de los servicios públicos domiciliarios en su jurisdicción, y reportar en lo que corresponda a la autoridad competente para el ejercicio del control y vigilancia.</w:t>
            </w:r>
          </w:p>
          <w:p w14:paraId="7FDF351A" w14:textId="77777777" w:rsidR="00E03D93" w:rsidRDefault="00E03D93" w:rsidP="000B2927">
            <w:pPr>
              <w:pStyle w:val="Prrafodelista"/>
              <w:numPr>
                <w:ilvl w:val="0"/>
                <w:numId w:val="39"/>
              </w:numPr>
              <w:shd w:val="clear" w:color="auto" w:fill="FFFFFF"/>
              <w:tabs>
                <w:tab w:val="left" w:pos="708"/>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Formular una política regional de gestión, manejo y aprovechamiento de residuos sólidos y líquidos y coordinar la implementación de esquemas asociativos y demás acciones bajo el modelo de economía circular, en particular a través del reúso de las aguas residuales y el aprovechamiento de los residuos sólidos.</w:t>
            </w:r>
          </w:p>
          <w:p w14:paraId="310522D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w:t>
            </w:r>
            <w:r>
              <w:rPr>
                <w:rStyle w:val="NingunoA"/>
                <w:rFonts w:ascii="Bookman Old Style" w:hAnsi="Bookman Old Style"/>
                <w:sz w:val="22"/>
                <w:szCs w:val="22"/>
                <w:lang w:val="es-ES_tradnl"/>
              </w:rPr>
              <w:tab/>
            </w:r>
            <w:r>
              <w:rPr>
                <w:rStyle w:val="NingunoA"/>
                <w:rFonts w:ascii="Bookman Old Style" w:hAnsi="Bookman Old Style"/>
                <w:b/>
                <w:bCs/>
                <w:sz w:val="22"/>
                <w:szCs w:val="22"/>
                <w:lang w:val="es-ES_tradnl"/>
              </w:rPr>
              <w:t>En materia de desarrollo económico:</w:t>
            </w:r>
          </w:p>
          <w:p w14:paraId="2D15E693" w14:textId="77777777" w:rsidR="00E03D93" w:rsidRDefault="00E03D93" w:rsidP="000B2927">
            <w:pPr>
              <w:pStyle w:val="Prrafodelista"/>
              <w:numPr>
                <w:ilvl w:val="0"/>
                <w:numId w:val="40"/>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Definir, en el Plan Director, una visión de desarrollo económico regional que responda a las vocaciones productivas de los territorios que conforman la Región Metropolitana.</w:t>
            </w:r>
          </w:p>
          <w:p w14:paraId="3C3B5AC9" w14:textId="77777777" w:rsidR="00E03D93" w:rsidRDefault="00E03D93" w:rsidP="000B2927">
            <w:pPr>
              <w:pStyle w:val="Prrafodelista"/>
              <w:numPr>
                <w:ilvl w:val="0"/>
                <w:numId w:val="40"/>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Impulsar las vocaciones productivas de la Región Metropolitana Bogotá – </w:t>
            </w:r>
            <w:r>
              <w:rPr>
                <w:rStyle w:val="NingunoA"/>
                <w:rFonts w:ascii="Bookman Old Style" w:hAnsi="Bookman Old Style"/>
              </w:rPr>
              <w:lastRenderedPageBreak/>
              <w:t>Cundinamarca definidas con la Comisión Regional de Competitividad y demás espacios de concertación regional e instancias público – privadas.</w:t>
            </w:r>
          </w:p>
          <w:p w14:paraId="4C16B280" w14:textId="77777777" w:rsidR="00E03D93" w:rsidRDefault="00E03D93" w:rsidP="000B2927">
            <w:pPr>
              <w:pStyle w:val="Prrafodelista"/>
              <w:numPr>
                <w:ilvl w:val="0"/>
                <w:numId w:val="40"/>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Potenciar la innovación empresarial y la competitividad de las cadenas de producción existentes y futuras.</w:t>
            </w:r>
          </w:p>
          <w:p w14:paraId="1DCABE68" w14:textId="77777777" w:rsidR="00E03D93" w:rsidRDefault="00E03D93" w:rsidP="000B2927">
            <w:pPr>
              <w:pStyle w:val="Prrafodelista"/>
              <w:numPr>
                <w:ilvl w:val="0"/>
                <w:numId w:val="40"/>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Diseñar y promover un plan de logística regional que incluya, como mínimo, una red de equipamientos, infraestructura logística, puntos de acceso, información, entre otros. </w:t>
            </w:r>
          </w:p>
          <w:p w14:paraId="05F75076" w14:textId="77777777" w:rsidR="00E03D93" w:rsidRDefault="00E03D93" w:rsidP="000B2927">
            <w:pPr>
              <w:pStyle w:val="Prrafodelista"/>
              <w:numPr>
                <w:ilvl w:val="0"/>
                <w:numId w:val="40"/>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Promover la región como centro de comercio internacional, mediante la coordinación de acciones y actores públicos y privados.</w:t>
            </w:r>
          </w:p>
          <w:p w14:paraId="7BD66693" w14:textId="77777777" w:rsidR="00E03D93" w:rsidRDefault="00E03D93" w:rsidP="000B2927">
            <w:pPr>
              <w:pStyle w:val="Prrafodelista"/>
              <w:numPr>
                <w:ilvl w:val="0"/>
                <w:numId w:val="40"/>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Facilitar la articulación y coordinación entre las Agencias Públicas de Empleo de Bogotá, Cundinamarca y los municipios asociados como operadores autorizados y especializados para oferentes y demandantes, garantizando un servicio gratuito, </w:t>
            </w:r>
            <w:r>
              <w:rPr>
                <w:rStyle w:val="NingunoA"/>
                <w:rFonts w:ascii="Bookman Old Style" w:hAnsi="Bookman Old Style"/>
              </w:rPr>
              <w:lastRenderedPageBreak/>
              <w:t>permanente, discriminado y sin intermediarios.</w:t>
            </w:r>
          </w:p>
          <w:p w14:paraId="6B2A1FF1" w14:textId="77777777" w:rsidR="00E03D93" w:rsidRDefault="00E03D93" w:rsidP="000B2927">
            <w:pPr>
              <w:pStyle w:val="Prrafodelista"/>
              <w:numPr>
                <w:ilvl w:val="0"/>
                <w:numId w:val="40"/>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Formular y articular con el Ministerio de Trabajo, las Agencias Públicas de Empleo de Bogotá, Cundinamarca, el SENA y los municipios asociados un plan de orientación ocupacional y competencias laborales, teniendo como base el mercado laboral de la Región Metropolitana.</w:t>
            </w:r>
          </w:p>
          <w:p w14:paraId="4A185B35" w14:textId="77777777" w:rsidR="00E03D93" w:rsidRDefault="00E03D93" w:rsidP="000B2927">
            <w:pPr>
              <w:pStyle w:val="Prrafodelista"/>
              <w:numPr>
                <w:ilvl w:val="0"/>
                <w:numId w:val="40"/>
              </w:numPr>
              <w:tabs>
                <w:tab w:val="left" w:pos="7998"/>
              </w:tabs>
              <w:suppressAutoHyphens/>
              <w:spacing w:after="240" w:line="240" w:lineRule="auto"/>
              <w:contextualSpacing w:val="0"/>
              <w:jc w:val="both"/>
              <w:rPr>
                <w:rStyle w:val="NingunoA"/>
                <w:rFonts w:ascii="Bookman Old Style" w:eastAsia="Arial" w:hAnsi="Bookman Old Style" w:cs="Arial"/>
              </w:rPr>
            </w:pPr>
            <w:r>
              <w:rPr>
                <w:rStyle w:val="NingunoA"/>
                <w:rFonts w:ascii="Bookman Old Style" w:hAnsi="Bookman Old Style"/>
              </w:rPr>
              <w:t>Coordinar a los entes territoriales que integran la Región en el desarrollo de programas orientados al cierre de brechas y la inclusión laboral, con énfasis en poblaciones vulnerables, mujeres y jóvenes.</w:t>
            </w:r>
          </w:p>
          <w:p w14:paraId="236FE76F" w14:textId="77777777" w:rsidR="00E03D93" w:rsidRDefault="00E03D93" w:rsidP="000B2927">
            <w:pPr>
              <w:pStyle w:val="Prrafodelista"/>
              <w:numPr>
                <w:ilvl w:val="0"/>
                <w:numId w:val="40"/>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 xml:space="preserve">Diseñar e implementar el Plan de Desarrollo Turístico para la Región Metropolitana e identificar y coordinar la ejecución de infraestructura turística estratégica y proyectos turísticos especiales. </w:t>
            </w:r>
          </w:p>
          <w:p w14:paraId="170E4560" w14:textId="77777777" w:rsidR="00E03D93" w:rsidRDefault="00E03D93" w:rsidP="000B2927">
            <w:pPr>
              <w:pStyle w:val="Prrafodelista"/>
              <w:numPr>
                <w:ilvl w:val="0"/>
                <w:numId w:val="40"/>
              </w:numPr>
              <w:tabs>
                <w:tab w:val="left" w:pos="7998"/>
              </w:tabs>
              <w:suppressAutoHyphens/>
              <w:spacing w:after="0" w:line="240" w:lineRule="auto"/>
              <w:contextualSpacing w:val="0"/>
              <w:jc w:val="both"/>
              <w:rPr>
                <w:rStyle w:val="NingunoA"/>
                <w:rFonts w:ascii="Bookman Old Style" w:eastAsia="Arial" w:hAnsi="Bookman Old Style" w:cs="Arial"/>
              </w:rPr>
            </w:pPr>
            <w:r>
              <w:rPr>
                <w:rStyle w:val="NingunoA"/>
                <w:rFonts w:ascii="Bookman Old Style" w:hAnsi="Bookman Old Style"/>
              </w:rPr>
              <w:t>Diseñar e implementar estrategias y acciones para la promoción conjunta, multidestino y de producto complementario.</w:t>
            </w:r>
          </w:p>
          <w:p w14:paraId="19882242" w14:textId="77777777" w:rsidR="00E03D93" w:rsidRDefault="00E03D93" w:rsidP="000B2927">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0" w:line="240" w:lineRule="auto"/>
              <w:ind w:left="1080"/>
            </w:pPr>
          </w:p>
          <w:p w14:paraId="1697022A" w14:textId="77777777" w:rsidR="00E03D93" w:rsidRDefault="00E03D93" w:rsidP="000B2927">
            <w:pPr>
              <w:pStyle w:val="Prrafodelista"/>
              <w:numPr>
                <w:ilvl w:val="0"/>
                <w:numId w:val="40"/>
              </w:numPr>
              <w:tabs>
                <w:tab w:val="left" w:pos="7998"/>
              </w:tabs>
              <w:suppressAutoHyphens/>
              <w:spacing w:after="0" w:line="240" w:lineRule="auto"/>
              <w:contextualSpacing w:val="0"/>
              <w:jc w:val="both"/>
              <w:rPr>
                <w:rStyle w:val="NingunoA"/>
              </w:rPr>
            </w:pPr>
            <w:r>
              <w:rPr>
                <w:rStyle w:val="NingunoA"/>
                <w:rFonts w:ascii="Bookman Old Style" w:hAnsi="Bookman Old Style"/>
              </w:rPr>
              <w:t>Desarrollar acciones para el mejoramiento y fortalecimiento de las competencias y habilidades de los actores de la cadena de valor del sector turismo, que incluya programas de formalización, formación y capacitación del talento humano, multilingüismo, financiación, fomento e incentivos, apoyo al emprendimiento, calidad turística, servicio al cliente, conectividad, tecnología e innovación y facilitación turística.</w:t>
            </w:r>
          </w:p>
          <w:p w14:paraId="3A3AC3F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p>
          <w:p w14:paraId="7B7D029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w:t>
            </w:r>
            <w:r>
              <w:rPr>
                <w:rStyle w:val="NingunoA"/>
                <w:rFonts w:ascii="Bookman Old Style" w:hAnsi="Bookman Old Style"/>
                <w:b/>
                <w:bCs/>
                <w:sz w:val="22"/>
                <w:szCs w:val="22"/>
                <w:lang w:val="es-ES_tradnl"/>
              </w:rPr>
              <w:tab/>
              <w:t>En materia ambiental:</w:t>
            </w:r>
          </w:p>
          <w:p w14:paraId="05D87016" w14:textId="77777777" w:rsidR="00E03D93" w:rsidRDefault="00E03D93" w:rsidP="000B2927">
            <w:pPr>
              <w:pStyle w:val="Cuerpo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7998"/>
              </w:tabs>
              <w:suppressAutoHyphens/>
              <w:spacing w:after="16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Articular, en asocio con las autoridades ambientales y demás actores públicos y privados responsables, el Plan de Seguridad Hídrica y el Plan de Acción Climática para la Región Metropolitana, y coordinar la ejecución de programas y proyectos para su implementación por parte de los entes territoriales, en desarrollo de la Ley 1844 de 2017. </w:t>
            </w:r>
          </w:p>
          <w:p w14:paraId="5B50B5C3" w14:textId="77777777" w:rsidR="00E03D93" w:rsidRDefault="00E03D93" w:rsidP="000B2927">
            <w:pPr>
              <w:pStyle w:val="Cuerpo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7998"/>
              </w:tabs>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Coordinar con el Distrito Capital, el Departamento de </w:t>
            </w:r>
            <w:r>
              <w:rPr>
                <w:rStyle w:val="NingunoA"/>
                <w:rFonts w:ascii="Bookman Old Style" w:hAnsi="Bookman Old Style"/>
                <w:sz w:val="22"/>
                <w:szCs w:val="22"/>
                <w:lang w:val="es-ES_tradnl"/>
              </w:rPr>
              <w:lastRenderedPageBreak/>
              <w:t>Cundinamarca y los municipios asociados a la Región Metropolitana la ejecución de estudios de amenaza, vulnerabilidad y riesgo natural y antrópico e identificar y gestionar los proyectos prioritarios para su implementación.</w:t>
            </w:r>
          </w:p>
          <w:p w14:paraId="4259D567"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068"/>
              <w:jc w:val="both"/>
            </w:pPr>
          </w:p>
          <w:p w14:paraId="0B5CA8E9" w14:textId="77777777" w:rsidR="00E03D93" w:rsidRDefault="00E03D93" w:rsidP="000B2927">
            <w:pPr>
              <w:pStyle w:val="Cuerpo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7998"/>
              </w:tabs>
              <w:suppressAutoHyphens/>
              <w:spacing w:after="160"/>
              <w:jc w:val="both"/>
              <w:rPr>
                <w:rStyle w:val="NingunoA"/>
              </w:rPr>
            </w:pPr>
            <w:r>
              <w:rPr>
                <w:rStyle w:val="NingunoA"/>
                <w:rFonts w:ascii="Bookman Old Style" w:hAnsi="Bookman Old Style"/>
                <w:sz w:val="22"/>
                <w:szCs w:val="22"/>
                <w:lang w:val="es-ES_tradnl"/>
              </w:rPr>
              <w:t xml:space="preserve">Articular la estructuración y ejecución           de proyectos ambientales con el Departamento, el Distrito Capital y municipios que integren la Región, cuando así lo determine el Consejo Regional, cumpliendo los lineamientos definidos por las autoridades ambientales. </w:t>
            </w:r>
          </w:p>
          <w:p w14:paraId="7CC8B9F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w:t>
            </w:r>
            <w:r>
              <w:rPr>
                <w:rStyle w:val="NingunoA"/>
                <w:rFonts w:ascii="Bookman Old Style" w:hAnsi="Bookman Old Style"/>
                <w:b/>
                <w:bCs/>
                <w:sz w:val="22"/>
                <w:szCs w:val="22"/>
                <w:lang w:val="es-ES_tradnl"/>
              </w:rPr>
              <w:tab/>
              <w:t>En materia de ordenamiento territorial y hábitat:</w:t>
            </w:r>
          </w:p>
          <w:p w14:paraId="3B9382AA" w14:textId="77777777" w:rsidR="00E03D93" w:rsidRDefault="00E03D93" w:rsidP="000B2927">
            <w:pPr>
              <w:pStyle w:val="Prrafodelista"/>
              <w:numPr>
                <w:ilvl w:val="0"/>
                <w:numId w:val="42"/>
              </w:numPr>
              <w:spacing w:after="0" w:line="240" w:lineRule="auto"/>
              <w:contextualSpacing w:val="0"/>
              <w:jc w:val="both"/>
              <w:rPr>
                <w:rStyle w:val="NingunoA"/>
                <w:rFonts w:ascii="Bookman Old Style" w:eastAsia="Arial Unicode MS" w:hAnsi="Bookman Old Style" w:cs="Arial Unicode MS"/>
                <w:b/>
                <w:bCs/>
                <w:u w:val="single"/>
              </w:rPr>
            </w:pPr>
            <w:r>
              <w:rPr>
                <w:rStyle w:val="NingunoA"/>
                <w:rFonts w:ascii="Bookman Old Style" w:eastAsia="Arial Unicode MS" w:hAnsi="Bookman Old Style" w:cs="Arial Unicode MS"/>
                <w:b/>
                <w:bCs/>
                <w:u w:val="single"/>
              </w:rPr>
              <w:t>Formular, adoptar y ejecutar el Plan Director Regional con perspectiva de largo plazo que define el proyecto de desarrollo sostenible regional incluyendo los componentes de ordenamiento físico del territorio, de movilidad, del desarrollo económico, del desarrollo social y cultural y del desarrollo de la vivienda y del hábitat.</w:t>
            </w:r>
          </w:p>
          <w:p w14:paraId="25087B51" w14:textId="77777777" w:rsidR="00E03D93" w:rsidRDefault="00E03D93" w:rsidP="000B2927">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NingunoA"/>
                <w:rFonts w:ascii="Bookman Old Style" w:eastAsia="Arial Unicode MS" w:hAnsi="Bookman Old Style" w:cs="Arial Unicode MS"/>
                <w:b/>
                <w:bCs/>
                <w:u w:val="single"/>
              </w:rPr>
            </w:pPr>
          </w:p>
          <w:p w14:paraId="516F97CF" w14:textId="77777777" w:rsidR="00E03D93" w:rsidRDefault="00E03D93" w:rsidP="000B2927">
            <w:pPr>
              <w:pStyle w:val="Prrafodelista"/>
              <w:numPr>
                <w:ilvl w:val="0"/>
                <w:numId w:val="42"/>
              </w:numPr>
              <w:spacing w:after="0" w:line="240" w:lineRule="auto"/>
              <w:contextualSpacing w:val="0"/>
              <w:jc w:val="both"/>
              <w:rPr>
                <w:rStyle w:val="NingunoA"/>
                <w:rFonts w:ascii="Bookman Old Style" w:eastAsia="Arial Unicode MS" w:hAnsi="Bookman Old Style" w:cs="Arial Unicode MS"/>
                <w:b/>
                <w:bCs/>
                <w:u w:val="single"/>
              </w:rPr>
            </w:pPr>
            <w:r>
              <w:rPr>
                <w:rStyle w:val="NingunoA"/>
                <w:rFonts w:ascii="Bookman Old Style" w:eastAsia="Arial Unicode MS" w:hAnsi="Bookman Old Style" w:cs="Arial Unicode MS"/>
                <w:b/>
                <w:bCs/>
                <w:u w:val="single"/>
              </w:rPr>
              <w:t>Definir políticas y estrategias para la articulación de los instrumentos de ordenamiento territorial. (nuevo)</w:t>
            </w:r>
          </w:p>
          <w:p w14:paraId="411FC1AE"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070"/>
              <w:jc w:val="both"/>
              <w:rPr>
                <w:rStyle w:val="NingunoA"/>
                <w:rFonts w:ascii="Bookman Old Style" w:eastAsia="Arial" w:hAnsi="Bookman Old Style" w:cs="Arial"/>
                <w:sz w:val="22"/>
                <w:szCs w:val="22"/>
                <w:lang w:val="es-ES_tradnl"/>
              </w:rPr>
            </w:pPr>
          </w:p>
          <w:p w14:paraId="7A56161C" w14:textId="77777777" w:rsidR="00E03D93" w:rsidRDefault="00E03D93" w:rsidP="000B2927">
            <w:pPr>
              <w:pStyle w:val="Cuerpo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7998"/>
              </w:tabs>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Formular y coordinar planes, programas, proyectos o políticas para la financiación y producción de vivienda y entornos adecuados, incluyendo VIS y VIP, con las entidades de su jurisdicción que hacen parte del Sistema Nacional de Vivienda de Interés Social, creado por la Ley 3 de 1991 y las normas que la sustituyan o modifiquen.</w:t>
            </w:r>
          </w:p>
          <w:p w14:paraId="539B3192"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070"/>
              <w:jc w:val="both"/>
              <w:rPr>
                <w:rStyle w:val="NingunoA"/>
                <w:rFonts w:ascii="Bookman Old Style" w:eastAsia="Arial" w:hAnsi="Bookman Old Style" w:cs="Arial"/>
                <w:sz w:val="22"/>
                <w:szCs w:val="22"/>
              </w:rPr>
            </w:pPr>
          </w:p>
          <w:p w14:paraId="03C9A28E" w14:textId="77777777" w:rsidR="00E03D93" w:rsidRDefault="00E03D93" w:rsidP="000B2927">
            <w:pPr>
              <w:pStyle w:val="Cuerpo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7998"/>
              </w:tabs>
              <w:suppressAutoHyphens/>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Formular instrumentos de planeación, gestión y de financiación, y constituir un banco regional de tierras, en coordinación con las autoridades municipales y distrital, que permitan el desarrollo de proyectos de importancia estratégica para la implementación </w:t>
            </w:r>
            <w:r>
              <w:rPr>
                <w:rStyle w:val="NingunoA"/>
                <w:rFonts w:ascii="Bookman Old Style" w:hAnsi="Bookman Old Style"/>
                <w:b/>
                <w:bCs/>
                <w:strike/>
                <w:sz w:val="22"/>
                <w:szCs w:val="22"/>
                <w:lang w:val="es-ES_tradnl"/>
              </w:rPr>
              <w:t>de los hechos metropolitanos.</w:t>
            </w:r>
            <w:r>
              <w:rPr>
                <w:rStyle w:val="NingunoA"/>
                <w:rFonts w:ascii="Bookman Old Style" w:hAnsi="Bookman Old Style"/>
                <w:b/>
                <w:bCs/>
                <w:sz w:val="22"/>
                <w:szCs w:val="22"/>
                <w:lang w:val="es-ES_tradnl"/>
              </w:rPr>
              <w:t xml:space="preserve"> </w:t>
            </w:r>
            <w:r>
              <w:rPr>
                <w:rStyle w:val="NingunoA"/>
                <w:rFonts w:ascii="Bookman Old Style" w:hAnsi="Bookman Old Style"/>
                <w:sz w:val="22"/>
                <w:szCs w:val="22"/>
                <w:lang w:val="es-ES_tradnl"/>
              </w:rPr>
              <w:t xml:space="preserve">del proyecto de desarrollo sostenible de la región. </w:t>
            </w:r>
          </w:p>
          <w:p w14:paraId="696DE65E"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070"/>
              <w:jc w:val="both"/>
              <w:rPr>
                <w:rStyle w:val="NingunoA"/>
                <w:rFonts w:ascii="Bookman Old Style" w:eastAsia="Arial" w:hAnsi="Bookman Old Style" w:cs="Arial"/>
                <w:sz w:val="22"/>
                <w:szCs w:val="22"/>
              </w:rPr>
            </w:pPr>
          </w:p>
          <w:p w14:paraId="382B9A9C" w14:textId="77777777" w:rsidR="00E03D93" w:rsidRDefault="00E03D93" w:rsidP="000B2927">
            <w:pPr>
              <w:pStyle w:val="Cuerpo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7998"/>
              </w:tabs>
              <w:suppressAutoHyphens/>
              <w:jc w:val="both"/>
              <w:rPr>
                <w:rStyle w:val="NingunoA"/>
                <w:rFonts w:ascii="Bookman Old Style" w:eastAsia="Arial" w:hAnsi="Bookman Old Style" w:cs="Arial"/>
                <w:b/>
                <w:bCs/>
                <w:sz w:val="22"/>
                <w:szCs w:val="22"/>
              </w:rPr>
            </w:pPr>
            <w:r>
              <w:rPr>
                <w:rStyle w:val="NingunoA"/>
                <w:rFonts w:ascii="Bookman Old Style" w:hAnsi="Bookman Old Style"/>
                <w:sz w:val="22"/>
                <w:szCs w:val="22"/>
                <w:lang w:val="es-ES_tradnl"/>
              </w:rPr>
              <w:t xml:space="preserve">Estructurar y desarrollar programas y proyectos de mejoramiento de asentamientos, reasentamiento, </w:t>
            </w:r>
            <w:r>
              <w:rPr>
                <w:rStyle w:val="NingunoA"/>
                <w:rFonts w:ascii="Bookman Old Style" w:hAnsi="Bookman Old Style"/>
                <w:sz w:val="22"/>
                <w:szCs w:val="22"/>
                <w:lang w:val="es-ES_tradnl"/>
              </w:rPr>
              <w:lastRenderedPageBreak/>
              <w:t xml:space="preserve">infraestructura y equipamientos sociales y espacios públicos, en desarrollo del Plan Director de la Región Metropolitana. </w:t>
            </w:r>
          </w:p>
          <w:p w14:paraId="7BD7332D" w14:textId="77777777" w:rsidR="00E03D93" w:rsidRDefault="00E03D93" w:rsidP="000B2927">
            <w:pPr>
              <w:pStyle w:val="Prrafodelista"/>
              <w:spacing w:after="0" w:line="240" w:lineRule="auto"/>
              <w:rPr>
                <w:rStyle w:val="NingunoA"/>
                <w:rFonts w:ascii="Bookman Old Style" w:eastAsia="Calibri Light" w:hAnsi="Bookman Old Style" w:cs="Calibri Light"/>
              </w:rPr>
            </w:pPr>
          </w:p>
          <w:p w14:paraId="09D343C1" w14:textId="77777777" w:rsidR="00E03D93" w:rsidRDefault="00E03D93" w:rsidP="000B2927">
            <w:pPr>
              <w:pStyle w:val="Cuerpo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7998"/>
              </w:tabs>
              <w:suppressAutoHyphens/>
              <w:jc w:val="both"/>
              <w:rPr>
                <w:rStyle w:val="NingunoA"/>
                <w:rFonts w:ascii="Bookman Old Style" w:eastAsia="Arial" w:hAnsi="Bookman Old Style" w:cs="Arial"/>
                <w:b/>
                <w:bCs/>
                <w:sz w:val="22"/>
                <w:szCs w:val="22"/>
              </w:rPr>
            </w:pPr>
            <w:r>
              <w:rPr>
                <w:rStyle w:val="NingunoA"/>
                <w:rFonts w:ascii="Bookman Old Style" w:hAnsi="Bookman Old Style"/>
                <w:sz w:val="22"/>
                <w:szCs w:val="22"/>
                <w:lang w:val="es-ES_tradnl"/>
              </w:rPr>
              <w:t>Formular y desarrollar conjuntamente, con los municipios y el Distrito, programas de hábitat y vivienda rural productiva y sostenible</w:t>
            </w:r>
            <w:r>
              <w:rPr>
                <w:rStyle w:val="NingunoA"/>
                <w:rFonts w:ascii="Bookman Old Style" w:hAnsi="Bookman Old Style"/>
                <w:b/>
                <w:bCs/>
                <w:sz w:val="22"/>
                <w:szCs w:val="22"/>
                <w:lang w:val="es-ES_tradnl"/>
              </w:rPr>
              <w:t>.</w:t>
            </w:r>
          </w:p>
          <w:p w14:paraId="08DB071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pPr>
          </w:p>
          <w:p w14:paraId="23F9A461" w14:textId="62F38EBA"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pPr>
            <w:r w:rsidRPr="00843C72">
              <w:rPr>
                <w:rStyle w:val="NingunoA"/>
                <w:rFonts w:ascii="Bookman Old Style" w:hAnsi="Bookman Old Style"/>
                <w:b/>
                <w:bCs/>
                <w:sz w:val="22"/>
                <w:szCs w:val="22"/>
                <w:lang w:val="es-ES_tradnl"/>
              </w:rPr>
              <w:t>PARÁGRAFO.</w:t>
            </w:r>
            <w:r>
              <w:rPr>
                <w:rStyle w:val="NingunoA"/>
                <w:rFonts w:ascii="Bookman Old Style" w:hAnsi="Bookman Old Style"/>
                <w:sz w:val="22"/>
                <w:szCs w:val="22"/>
                <w:lang w:val="es-ES_tradnl"/>
              </w:rPr>
              <w:t xml:space="preserve"> Se ejercerán las competencias previstas en la presente ley de acuerdo con la capacidad técnica, financiera y administrativa para ejercerlas, así mismo las que se deriven de la declaratoria de los hechos metropolitanos.</w:t>
            </w:r>
          </w:p>
        </w:tc>
        <w:tc>
          <w:tcPr>
            <w:tcW w:w="4923" w:type="dxa"/>
            <w:tcBorders>
              <w:top w:val="single" w:sz="4" w:space="0" w:color="auto"/>
              <w:left w:val="single" w:sz="4" w:space="0" w:color="auto"/>
              <w:bottom w:val="single" w:sz="4" w:space="0" w:color="auto"/>
              <w:right w:val="single" w:sz="4" w:space="0" w:color="auto"/>
            </w:tcBorders>
          </w:tcPr>
          <w:p w14:paraId="3B23F129" w14:textId="77777777" w:rsidR="00E03D93" w:rsidRDefault="00E03D93" w:rsidP="000B2927">
            <w:pPr>
              <w:jc w:val="both"/>
              <w:rPr>
                <w:rFonts w:ascii="Bookman Old Style" w:hAnsi="Bookman Old Style"/>
              </w:rPr>
            </w:pPr>
            <w:r>
              <w:rPr>
                <w:rFonts w:ascii="Bookman Old Style" w:hAnsi="Bookman Old Style"/>
              </w:rPr>
              <w:lastRenderedPageBreak/>
              <w:t xml:space="preserve">Se incluyen varias disposiciones. </w:t>
            </w:r>
          </w:p>
          <w:p w14:paraId="6CE77627" w14:textId="77777777" w:rsidR="00E03D93" w:rsidRDefault="00E03D93" w:rsidP="000B2927">
            <w:pPr>
              <w:jc w:val="both"/>
              <w:rPr>
                <w:rFonts w:ascii="Bookman Old Style" w:hAnsi="Bookman Old Style"/>
              </w:rPr>
            </w:pPr>
          </w:p>
          <w:p w14:paraId="06ACA238" w14:textId="77777777" w:rsidR="00E03D93" w:rsidRDefault="00E03D93" w:rsidP="000B2927">
            <w:pPr>
              <w:jc w:val="both"/>
              <w:rPr>
                <w:rFonts w:ascii="Bookman Old Style" w:hAnsi="Bookman Old Style"/>
              </w:rPr>
            </w:pPr>
            <w:r>
              <w:rPr>
                <w:rFonts w:ascii="Bookman Old Style" w:hAnsi="Bookman Old Style"/>
              </w:rPr>
              <w:t>1. Se agrega la inclusión de los planes y políticas desarrollados por la Región Administrativa de Planeación Especial RAPE Central.</w:t>
            </w:r>
          </w:p>
          <w:p w14:paraId="27D7EF20" w14:textId="77777777" w:rsidR="00E03D93" w:rsidRDefault="00E03D93" w:rsidP="000B2927">
            <w:pPr>
              <w:jc w:val="both"/>
              <w:rPr>
                <w:rFonts w:ascii="Bookman Old Style" w:hAnsi="Bookman Old Style"/>
              </w:rPr>
            </w:pPr>
          </w:p>
          <w:p w14:paraId="21FD5B9E" w14:textId="77777777" w:rsidR="00E03D93" w:rsidRDefault="00E03D93" w:rsidP="000B2927">
            <w:pPr>
              <w:jc w:val="both"/>
              <w:rPr>
                <w:rFonts w:ascii="Bookman Old Style" w:hAnsi="Bookman Old Style"/>
              </w:rPr>
            </w:pPr>
            <w:r>
              <w:rPr>
                <w:rFonts w:ascii="Bookman Old Style" w:hAnsi="Bookman Old Style"/>
              </w:rPr>
              <w:t>2.  En materia de Ordenamiento Territorial y hábitat se crea un</w:t>
            </w:r>
            <w:r>
              <w:t xml:space="preserve"> </w:t>
            </w:r>
            <w:r>
              <w:rPr>
                <w:rFonts w:ascii="Bookman Old Style" w:hAnsi="Bookman Old Style"/>
              </w:rPr>
              <w:t>Plan Director Regional con perspectiva de largo plazo.</w:t>
            </w:r>
          </w:p>
          <w:p w14:paraId="0FB090B2" w14:textId="77777777" w:rsidR="00E03D93" w:rsidRDefault="00E03D93" w:rsidP="000B2927">
            <w:pPr>
              <w:jc w:val="both"/>
              <w:rPr>
                <w:rFonts w:ascii="Bookman Old Style" w:hAnsi="Bookman Old Style"/>
              </w:rPr>
            </w:pPr>
          </w:p>
          <w:p w14:paraId="03ABBD68" w14:textId="77777777" w:rsidR="00E03D93" w:rsidRDefault="00E03D93" w:rsidP="000B2927">
            <w:pPr>
              <w:jc w:val="both"/>
              <w:rPr>
                <w:rFonts w:ascii="Bookman Old Style" w:hAnsi="Bookman Old Style"/>
              </w:rPr>
            </w:pPr>
            <w:r>
              <w:rPr>
                <w:rFonts w:ascii="Bookman Old Style" w:hAnsi="Bookman Old Style"/>
              </w:rPr>
              <w:t xml:space="preserve">3. Se hace un par de ajustes sobre los hechos metropolitanos en cuestión. </w:t>
            </w:r>
          </w:p>
        </w:tc>
        <w:bookmarkEnd w:id="20"/>
      </w:tr>
      <w:tr w:rsidR="00E03D93" w14:paraId="5B3696DC" w14:textId="77777777" w:rsidTr="00E03D93">
        <w:trPr>
          <w:trHeight w:val="305"/>
        </w:trPr>
        <w:tc>
          <w:tcPr>
            <w:tcW w:w="4922" w:type="dxa"/>
            <w:tcBorders>
              <w:top w:val="single" w:sz="4" w:space="0" w:color="auto"/>
              <w:left w:val="single" w:sz="4" w:space="0" w:color="auto"/>
              <w:bottom w:val="single" w:sz="4" w:space="0" w:color="auto"/>
              <w:right w:val="single" w:sz="4" w:space="0" w:color="auto"/>
            </w:tcBorders>
          </w:tcPr>
          <w:p w14:paraId="5637A3C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eastAsia="Arial" w:cs="Arial"/>
                <w:b/>
                <w:bCs/>
                <w:sz w:val="22"/>
                <w:szCs w:val="22"/>
              </w:rPr>
            </w:pPr>
            <w:r>
              <w:rPr>
                <w:rStyle w:val="NingunoA"/>
                <w:rFonts w:ascii="Bookman Old Style" w:hAnsi="Bookman Old Style"/>
                <w:b/>
                <w:bCs/>
                <w:sz w:val="22"/>
                <w:szCs w:val="22"/>
                <w:lang w:val="es-ES_tradnl"/>
              </w:rPr>
              <w:lastRenderedPageBreak/>
              <w:t xml:space="preserve">CAPÍTULO III </w:t>
            </w:r>
          </w:p>
          <w:p w14:paraId="3F184024" w14:textId="2CAB67B8"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HECHOS METROPOLITANOS</w:t>
            </w:r>
          </w:p>
        </w:tc>
        <w:tc>
          <w:tcPr>
            <w:tcW w:w="4922" w:type="dxa"/>
            <w:tcBorders>
              <w:top w:val="single" w:sz="4" w:space="0" w:color="auto"/>
              <w:left w:val="single" w:sz="4" w:space="0" w:color="auto"/>
              <w:bottom w:val="single" w:sz="4" w:space="0" w:color="auto"/>
              <w:right w:val="single" w:sz="4" w:space="0" w:color="auto"/>
            </w:tcBorders>
          </w:tcPr>
          <w:p w14:paraId="798ED5D2" w14:textId="77777777" w:rsid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CAPÍTULO IV</w:t>
            </w:r>
            <w:r w:rsidR="00DB3FA0">
              <w:rPr>
                <w:rStyle w:val="NingunoA"/>
                <w:rFonts w:ascii="Bookman Old Style" w:hAnsi="Bookman Old Style"/>
                <w:b/>
                <w:bCs/>
                <w:sz w:val="22"/>
                <w:szCs w:val="22"/>
                <w:lang w:val="es-ES_tradnl"/>
              </w:rPr>
              <w:t>.</w:t>
            </w:r>
          </w:p>
          <w:p w14:paraId="6B78FA7C" w14:textId="77ADD5E4"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Fonts w:ascii="Bookman Old Style" w:eastAsia="Arial" w:hAnsi="Bookman Old Style" w:cs="Arial"/>
                <w:b/>
                <w:bCs/>
                <w:sz w:val="22"/>
                <w:szCs w:val="22"/>
              </w:rPr>
            </w:pPr>
            <w:r>
              <w:rPr>
                <w:rStyle w:val="NingunoA"/>
                <w:rFonts w:ascii="Bookman Old Style" w:hAnsi="Bookman Old Style"/>
                <w:b/>
                <w:bCs/>
                <w:sz w:val="22"/>
                <w:szCs w:val="22"/>
                <w:lang w:val="es-ES_tradnl"/>
              </w:rPr>
              <w:t>HECHOS METROPOLITANOS</w:t>
            </w:r>
            <w:r w:rsidR="00DB3FA0">
              <w:rPr>
                <w:rStyle w:val="NingunoA"/>
                <w:rFonts w:ascii="Bookman Old Style" w:hAnsi="Bookman Old Style"/>
                <w:b/>
                <w:bCs/>
                <w:sz w:val="22"/>
                <w:szCs w:val="22"/>
                <w:lang w:val="es-ES_tradnl"/>
              </w:rPr>
              <w:t>.</w:t>
            </w:r>
          </w:p>
        </w:tc>
        <w:tc>
          <w:tcPr>
            <w:tcW w:w="4923" w:type="dxa"/>
            <w:tcBorders>
              <w:top w:val="single" w:sz="4" w:space="0" w:color="auto"/>
              <w:left w:val="single" w:sz="4" w:space="0" w:color="auto"/>
              <w:bottom w:val="single" w:sz="4" w:space="0" w:color="auto"/>
              <w:right w:val="single" w:sz="4" w:space="0" w:color="auto"/>
            </w:tcBorders>
            <w:hideMark/>
          </w:tcPr>
          <w:p w14:paraId="1B2E5319" w14:textId="77777777" w:rsidR="00E03D93" w:rsidRDefault="00E03D93" w:rsidP="000B2927">
            <w:pPr>
              <w:rPr>
                <w:rFonts w:ascii="Bookman Old Style" w:hAnsi="Bookman Old Style"/>
              </w:rPr>
            </w:pPr>
            <w:r>
              <w:rPr>
                <w:rFonts w:ascii="Bookman Old Style" w:hAnsi="Bookman Old Style"/>
              </w:rPr>
              <w:t xml:space="preserve">Se mantiene igual </w:t>
            </w:r>
          </w:p>
        </w:tc>
      </w:tr>
      <w:tr w:rsidR="00E03D93" w14:paraId="7F1605EF" w14:textId="77777777" w:rsidTr="00E03D93">
        <w:trPr>
          <w:trHeight w:val="305"/>
        </w:trPr>
        <w:tc>
          <w:tcPr>
            <w:tcW w:w="4922" w:type="dxa"/>
            <w:tcBorders>
              <w:top w:val="single" w:sz="4" w:space="0" w:color="auto"/>
              <w:left w:val="single" w:sz="4" w:space="0" w:color="auto"/>
              <w:bottom w:val="single" w:sz="4" w:space="0" w:color="auto"/>
              <w:right w:val="single" w:sz="4" w:space="0" w:color="auto"/>
            </w:tcBorders>
          </w:tcPr>
          <w:p w14:paraId="5846594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11°. Hechos Metropolitanos.</w:t>
            </w:r>
            <w:r>
              <w:rPr>
                <w:rStyle w:val="NingunoA"/>
                <w:rFonts w:ascii="Bookman Old Style" w:hAnsi="Bookman Old Style"/>
                <w:sz w:val="22"/>
                <w:szCs w:val="22"/>
                <w:lang w:val="es-ES_tradnl"/>
              </w:rPr>
              <w:t xml:space="preserve"> El Consejo Regional declarará los hechos metropolitanos que desarrollan las áreas temáticas previstas en el artículo 8 y en otras materias que por razón de la interdependencia de las dinámicas sociales, económicas y geográficas deban atenderse en forma conjunta. </w:t>
            </w:r>
          </w:p>
          <w:p w14:paraId="1DDBCD1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Para los efectos de la presente ley, los hechos metropolitanos son aquellos fenómenos o situaciones relacionadas con </w:t>
            </w:r>
            <w:r>
              <w:rPr>
                <w:rStyle w:val="NingunoA"/>
                <w:rFonts w:ascii="Bookman Old Style" w:hAnsi="Bookman Old Style"/>
                <w:sz w:val="22"/>
                <w:szCs w:val="22"/>
                <w:lang w:val="es-ES_tradnl"/>
              </w:rPr>
              <w:lastRenderedPageBreak/>
              <w:t xml:space="preserve">las dinámicas económicas, sociales, ambientales o territoriales que afecten, impacten o beneficien a un número plural de entidades territoriales asociadas a la Región Metropolitana y cuya acción coordinada garantiza mayor efectividad. </w:t>
            </w:r>
          </w:p>
          <w:p w14:paraId="1457AC19"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0271EC2A" w14:textId="434FBA9A" w:rsidR="00E03D93" w:rsidRDefault="00E03D93" w:rsidP="000B2927">
            <w:pPr>
              <w:jc w:val="both"/>
              <w:rPr>
                <w:rStyle w:val="NingunoA"/>
                <w:b/>
                <w:bCs/>
                <w:lang w:val="es-ES_tradnl"/>
              </w:rPr>
            </w:pPr>
            <w:r>
              <w:rPr>
                <w:rStyle w:val="NingunoA"/>
                <w:rFonts w:ascii="Bookman Old Style" w:hAnsi="Bookman Old Style"/>
                <w:b/>
                <w:bCs/>
                <w:lang w:val="es-ES_tradnl"/>
              </w:rPr>
              <w:lastRenderedPageBreak/>
              <w:t>ARTÍCULO 1</w:t>
            </w:r>
            <w:r w:rsidR="008075D7">
              <w:rPr>
                <w:rStyle w:val="NingunoA"/>
                <w:rFonts w:ascii="Bookman Old Style" w:hAnsi="Bookman Old Style"/>
                <w:b/>
                <w:bCs/>
                <w:lang w:val="es-ES_tradnl"/>
              </w:rPr>
              <w:t>2</w:t>
            </w:r>
            <w:r>
              <w:rPr>
                <w:rStyle w:val="NingunoA"/>
                <w:rFonts w:ascii="Bookman Old Style" w:hAnsi="Bookman Old Style"/>
                <w:b/>
                <w:bCs/>
                <w:lang w:val="es-ES_tradnl"/>
              </w:rPr>
              <w:t>. Hechos Metropolitanos.</w:t>
            </w:r>
          </w:p>
          <w:p w14:paraId="677DB9C2" w14:textId="77777777" w:rsidR="00E03D93" w:rsidRDefault="00E03D93" w:rsidP="000B2927">
            <w:pPr>
              <w:jc w:val="both"/>
            </w:pPr>
          </w:p>
          <w:p w14:paraId="5D4C31A7" w14:textId="77777777" w:rsidR="00E03D93" w:rsidRDefault="00E03D93" w:rsidP="000B2927">
            <w:pPr>
              <w:jc w:val="both"/>
              <w:rPr>
                <w:rFonts w:ascii="Bookman Old Style" w:hAnsi="Bookman Old Style"/>
                <w:b/>
                <w:bCs/>
                <w:strike/>
              </w:rPr>
            </w:pPr>
            <w:r>
              <w:rPr>
                <w:rStyle w:val="NingunoA"/>
                <w:rFonts w:ascii="Bookman Old Style" w:hAnsi="Bookman Old Style"/>
                <w:b/>
                <w:bCs/>
                <w:strike/>
                <w:lang w:val="es-ES_tradnl"/>
              </w:rPr>
              <w:t>El Consejo Regional declarará los hechos metropolitanos que desarrollan las áreas temáticas previstas en el artículo 8 y en otras materias que por razón de la interdependencia de las dinámicas sociales, económicas y geográficas deban atenderse en forma conjunta.</w:t>
            </w:r>
          </w:p>
          <w:p w14:paraId="4F19ACE8" w14:textId="77777777" w:rsidR="00E03D93" w:rsidRDefault="00E03D93" w:rsidP="000B2927">
            <w:pPr>
              <w:jc w:val="both"/>
              <w:rPr>
                <w:rFonts w:ascii="Bookman Old Style" w:hAnsi="Bookman Old Style"/>
              </w:rPr>
            </w:pPr>
          </w:p>
          <w:p w14:paraId="270B26EF" w14:textId="77777777" w:rsidR="00E03D93" w:rsidRDefault="00E03D93" w:rsidP="000B2927">
            <w:pPr>
              <w:jc w:val="both"/>
              <w:rPr>
                <w:rFonts w:ascii="Bookman Old Style" w:hAnsi="Bookman Old Style"/>
                <w:b/>
                <w:bCs/>
                <w:u w:val="single"/>
              </w:rPr>
            </w:pPr>
            <w:r>
              <w:rPr>
                <w:rFonts w:ascii="Bookman Old Style" w:hAnsi="Bookman Old Style"/>
                <w:b/>
                <w:bCs/>
                <w:strike/>
              </w:rPr>
              <w:t>Para efectos de la presente ley</w:t>
            </w:r>
            <w:r>
              <w:rPr>
                <w:rFonts w:ascii="Bookman Old Style" w:hAnsi="Bookman Old Style"/>
              </w:rPr>
              <w:t xml:space="preserve"> </w:t>
            </w:r>
            <w:bookmarkStart w:id="21" w:name="_Hlk81891204"/>
            <w:r>
              <w:rPr>
                <w:rFonts w:ascii="Bookman Old Style" w:hAnsi="Bookman Old Style"/>
              </w:rPr>
              <w:t xml:space="preserve">Los hechos </w:t>
            </w:r>
            <w:r>
              <w:rPr>
                <w:rFonts w:ascii="Bookman Old Style" w:hAnsi="Bookman Old Style"/>
              </w:rPr>
              <w:lastRenderedPageBreak/>
              <w:t xml:space="preserve">metropolitanos son aquellos fenómenos o situaciones relacionadas con las dinámicas económicas, sociales, ambientales o territoriales que afecten, impacten o beneficien a un número plural de entidades territoriales asociadas a la Región Metropolitana </w:t>
            </w:r>
            <w:r>
              <w:rPr>
                <w:rFonts w:ascii="Bookman Old Style" w:hAnsi="Bookman Old Style"/>
                <w:b/>
                <w:bCs/>
                <w:u w:val="single"/>
              </w:rPr>
              <w:t>y cuya acción coordinada garantiza mayor efectividad a través del ejercicio de manera conjunta de las competencias correspondientes de los integrantes de la Región Metropolitana.</w:t>
            </w:r>
          </w:p>
          <w:p w14:paraId="71E172D1" w14:textId="77777777" w:rsidR="00E03D93" w:rsidRDefault="00E03D93" w:rsidP="000B2927">
            <w:pPr>
              <w:jc w:val="both"/>
              <w:rPr>
                <w:rFonts w:ascii="Bookman Old Style" w:hAnsi="Bookman Old Style"/>
                <w:b/>
                <w:bCs/>
                <w:u w:val="single"/>
              </w:rPr>
            </w:pPr>
          </w:p>
          <w:p w14:paraId="70FEAD84" w14:textId="77777777" w:rsidR="00E03D93" w:rsidRDefault="00E03D93" w:rsidP="000B2927">
            <w:pPr>
              <w:jc w:val="both"/>
              <w:rPr>
                <w:rFonts w:ascii="Bookman Old Style" w:hAnsi="Bookman Old Style"/>
                <w:b/>
                <w:bCs/>
                <w:u w:val="single"/>
              </w:rPr>
            </w:pPr>
            <w:r>
              <w:rPr>
                <w:rFonts w:ascii="Bookman Old Style" w:hAnsi="Bookman Old Style"/>
                <w:b/>
                <w:bCs/>
                <w:u w:val="single"/>
              </w:rPr>
              <w:t xml:space="preserve">Se han identificado los siguientes hechos metropolitanos: </w:t>
            </w:r>
          </w:p>
          <w:p w14:paraId="755388E0" w14:textId="77777777" w:rsidR="00E03D93" w:rsidRDefault="00E03D93" w:rsidP="000B2927">
            <w:pPr>
              <w:jc w:val="both"/>
              <w:rPr>
                <w:rFonts w:ascii="Bookman Old Style" w:hAnsi="Bookman Old Style"/>
                <w:b/>
                <w:bCs/>
                <w:u w:val="single"/>
              </w:rPr>
            </w:pPr>
          </w:p>
          <w:p w14:paraId="20B6F72F" w14:textId="77777777" w:rsidR="00E03D93" w:rsidRDefault="00E03D93" w:rsidP="000B2927">
            <w:pPr>
              <w:pStyle w:val="Prrafodelista"/>
              <w:numPr>
                <w:ilvl w:val="0"/>
                <w:numId w:val="43"/>
              </w:numPr>
              <w:spacing w:after="0" w:line="240" w:lineRule="auto"/>
              <w:contextualSpacing w:val="0"/>
              <w:jc w:val="both"/>
              <w:rPr>
                <w:rFonts w:ascii="Bookman Old Style" w:hAnsi="Bookman Old Style"/>
                <w:b/>
                <w:bCs/>
                <w:u w:val="single"/>
              </w:rPr>
            </w:pPr>
            <w:r>
              <w:rPr>
                <w:rFonts w:ascii="Bookman Old Style" w:hAnsi="Bookman Old Style"/>
                <w:b/>
                <w:bCs/>
                <w:u w:val="single"/>
              </w:rPr>
              <w:t>Movilidad</w:t>
            </w:r>
          </w:p>
          <w:p w14:paraId="263578A7" w14:textId="77777777" w:rsidR="00E03D93" w:rsidRDefault="00E03D93" w:rsidP="000B2927">
            <w:pPr>
              <w:pStyle w:val="Prrafodelista"/>
              <w:numPr>
                <w:ilvl w:val="0"/>
                <w:numId w:val="43"/>
              </w:numPr>
              <w:spacing w:after="0" w:line="240" w:lineRule="auto"/>
              <w:contextualSpacing w:val="0"/>
              <w:jc w:val="both"/>
              <w:rPr>
                <w:rFonts w:ascii="Bookman Old Style" w:hAnsi="Bookman Old Style"/>
                <w:b/>
                <w:bCs/>
                <w:u w:val="single"/>
              </w:rPr>
            </w:pPr>
            <w:r>
              <w:rPr>
                <w:rFonts w:ascii="Bookman Old Style" w:hAnsi="Bookman Old Style"/>
                <w:b/>
                <w:bCs/>
                <w:u w:val="single"/>
              </w:rPr>
              <w:t>Seguridad ciudadana, convivencia y justicia</w:t>
            </w:r>
          </w:p>
          <w:p w14:paraId="6C626972" w14:textId="77777777" w:rsidR="00E03D93" w:rsidRDefault="00E03D93" w:rsidP="000B2927">
            <w:pPr>
              <w:pStyle w:val="Prrafodelista"/>
              <w:numPr>
                <w:ilvl w:val="0"/>
                <w:numId w:val="43"/>
              </w:numPr>
              <w:spacing w:after="0" w:line="240" w:lineRule="auto"/>
              <w:contextualSpacing w:val="0"/>
              <w:jc w:val="both"/>
              <w:rPr>
                <w:rFonts w:ascii="Bookman Old Style" w:hAnsi="Bookman Old Style"/>
                <w:b/>
                <w:bCs/>
                <w:u w:val="single"/>
              </w:rPr>
            </w:pPr>
            <w:r>
              <w:rPr>
                <w:rFonts w:ascii="Bookman Old Style" w:hAnsi="Bookman Old Style"/>
                <w:b/>
                <w:bCs/>
                <w:u w:val="single"/>
              </w:rPr>
              <w:t>Seguridad alimentaria y comercialización</w:t>
            </w:r>
          </w:p>
          <w:p w14:paraId="16741EE5" w14:textId="77777777" w:rsidR="00E03D93" w:rsidRDefault="00E03D93" w:rsidP="000B2927">
            <w:pPr>
              <w:pStyle w:val="Prrafodelista"/>
              <w:numPr>
                <w:ilvl w:val="0"/>
                <w:numId w:val="43"/>
              </w:numPr>
              <w:spacing w:after="0" w:line="240" w:lineRule="auto"/>
              <w:contextualSpacing w:val="0"/>
              <w:jc w:val="both"/>
              <w:rPr>
                <w:rFonts w:ascii="Bookman Old Style" w:hAnsi="Bookman Old Style"/>
                <w:b/>
                <w:bCs/>
                <w:u w:val="single"/>
              </w:rPr>
            </w:pPr>
            <w:r>
              <w:rPr>
                <w:rFonts w:ascii="Bookman Old Style" w:hAnsi="Bookman Old Style"/>
                <w:b/>
                <w:bCs/>
                <w:u w:val="single"/>
              </w:rPr>
              <w:t>Servicios públicos</w:t>
            </w:r>
          </w:p>
          <w:p w14:paraId="7FD200FE" w14:textId="77777777" w:rsidR="00E03D93" w:rsidRDefault="00E03D93" w:rsidP="000B2927">
            <w:pPr>
              <w:pStyle w:val="Prrafodelista"/>
              <w:numPr>
                <w:ilvl w:val="0"/>
                <w:numId w:val="43"/>
              </w:numPr>
              <w:spacing w:after="0" w:line="240" w:lineRule="auto"/>
              <w:contextualSpacing w:val="0"/>
              <w:jc w:val="both"/>
              <w:rPr>
                <w:rFonts w:ascii="Bookman Old Style" w:hAnsi="Bookman Old Style"/>
                <w:b/>
                <w:bCs/>
                <w:u w:val="single"/>
              </w:rPr>
            </w:pPr>
            <w:r>
              <w:rPr>
                <w:rFonts w:ascii="Bookman Old Style" w:hAnsi="Bookman Old Style"/>
                <w:b/>
                <w:bCs/>
                <w:u w:val="single"/>
              </w:rPr>
              <w:t>Desarrollo económico</w:t>
            </w:r>
          </w:p>
          <w:p w14:paraId="367D0D41" w14:textId="77777777" w:rsidR="00E03D93" w:rsidRDefault="00E03D93" w:rsidP="000B2927">
            <w:pPr>
              <w:pStyle w:val="Prrafodelista"/>
              <w:numPr>
                <w:ilvl w:val="0"/>
                <w:numId w:val="43"/>
              </w:numPr>
              <w:spacing w:after="0" w:line="240" w:lineRule="auto"/>
              <w:contextualSpacing w:val="0"/>
              <w:jc w:val="both"/>
              <w:rPr>
                <w:rFonts w:ascii="Bookman Old Style" w:hAnsi="Bookman Old Style"/>
                <w:b/>
                <w:bCs/>
                <w:u w:val="single"/>
              </w:rPr>
            </w:pPr>
            <w:r>
              <w:rPr>
                <w:rFonts w:ascii="Bookman Old Style" w:hAnsi="Bookman Old Style"/>
                <w:b/>
                <w:bCs/>
                <w:u w:val="single"/>
              </w:rPr>
              <w:t xml:space="preserve">Medio ambiente </w:t>
            </w:r>
          </w:p>
          <w:p w14:paraId="76724F8D" w14:textId="77777777" w:rsidR="00E03D93" w:rsidRDefault="00E03D93" w:rsidP="000B2927">
            <w:pPr>
              <w:pStyle w:val="Prrafodelista"/>
              <w:numPr>
                <w:ilvl w:val="0"/>
                <w:numId w:val="43"/>
              </w:numPr>
              <w:spacing w:after="0" w:line="240" w:lineRule="auto"/>
              <w:contextualSpacing w:val="0"/>
              <w:jc w:val="both"/>
              <w:rPr>
                <w:rFonts w:ascii="Bookman Old Style" w:hAnsi="Bookman Old Style"/>
                <w:b/>
                <w:bCs/>
                <w:u w:val="single"/>
              </w:rPr>
            </w:pPr>
            <w:r>
              <w:rPr>
                <w:rFonts w:ascii="Bookman Old Style" w:hAnsi="Bookman Old Style"/>
                <w:b/>
                <w:bCs/>
                <w:u w:val="single"/>
              </w:rPr>
              <w:t xml:space="preserve">Ordenamiento territorial y hábitat. </w:t>
            </w:r>
          </w:p>
          <w:p w14:paraId="1A62C55E" w14:textId="77777777" w:rsidR="00E03D93" w:rsidRDefault="00E03D93" w:rsidP="000B2927">
            <w:pPr>
              <w:jc w:val="both"/>
              <w:rPr>
                <w:rFonts w:ascii="Bookman Old Style" w:hAnsi="Bookman Old Style"/>
              </w:rPr>
            </w:pPr>
            <w:r>
              <w:rPr>
                <w:rFonts w:ascii="Bookman Old Style" w:hAnsi="Bookman Old Style"/>
                <w:lang w:val="es-ES_tradnl"/>
              </w:rPr>
              <w:t xml:space="preserve"> </w:t>
            </w:r>
            <w:bookmarkEnd w:id="21"/>
          </w:p>
          <w:p w14:paraId="5A3A656A" w14:textId="77777777" w:rsidR="00E03D93" w:rsidRDefault="00E03D93" w:rsidP="000B2927">
            <w:pPr>
              <w:jc w:val="both"/>
              <w:rPr>
                <w:rFonts w:ascii="Bookman Old Style" w:hAnsi="Bookman Old Style"/>
                <w:b/>
                <w:bCs/>
                <w:u w:val="single"/>
              </w:rPr>
            </w:pPr>
            <w:bookmarkStart w:id="22" w:name="_Hlk81891259"/>
            <w:r>
              <w:rPr>
                <w:rFonts w:ascii="Bookman Old Style" w:hAnsi="Bookman Old Style"/>
                <w:b/>
                <w:bCs/>
                <w:u w:val="single"/>
              </w:rPr>
              <w:t xml:space="preserve">PARÁGRAFO. De manera excepcional y si los cambios en las condiciones de interdependencia de las dinámicas sociales, económicas y geográficas lo justifican, se podrá declarar nuevos hechos metropolitanos mediante </w:t>
            </w:r>
            <w:r>
              <w:rPr>
                <w:rFonts w:ascii="Bookman Old Style" w:hAnsi="Bookman Old Style"/>
                <w:b/>
                <w:bCs/>
                <w:u w:val="single"/>
              </w:rPr>
              <w:lastRenderedPageBreak/>
              <w:t xml:space="preserve">Acuerdo Regional expedido por el Consejo Regional, a iniciativa del director de la Región Metropolitana o de los miembros del Consejo Regional, para lo cual se deberá realizar al menos una audiencia pública y se garantizará la suficiente e incidente participación ciudadana.  </w:t>
            </w:r>
          </w:p>
          <w:p w14:paraId="0D516B2D" w14:textId="77777777" w:rsidR="00E03D93" w:rsidRDefault="00E03D93" w:rsidP="000B2927">
            <w:pPr>
              <w:jc w:val="both"/>
              <w:rPr>
                <w:rFonts w:ascii="Bookman Old Style" w:hAnsi="Bookman Old Style"/>
                <w:b/>
                <w:bCs/>
                <w:u w:val="single"/>
              </w:rPr>
            </w:pPr>
          </w:p>
          <w:p w14:paraId="3CEB1DED" w14:textId="523C4BA9" w:rsidR="00E03D93" w:rsidRPr="00DB3FA0" w:rsidRDefault="00E03D93" w:rsidP="000B2927">
            <w:pPr>
              <w:jc w:val="both"/>
              <w:rPr>
                <w:rFonts w:ascii="Bookman Old Style" w:hAnsi="Bookman Old Style"/>
                <w:b/>
                <w:bCs/>
                <w:u w:val="single"/>
              </w:rPr>
            </w:pPr>
            <w:r>
              <w:rPr>
                <w:rFonts w:ascii="Bookman Old Style" w:hAnsi="Bookman Old Style"/>
                <w:b/>
                <w:bCs/>
                <w:u w:val="single"/>
              </w:rPr>
              <w:t>Se deberá contar con un documento técnico de soporte que contenga, como mínimo, el diagnóstico y análisis relacionado con el hecho a declarar y la atención a los criterios contemplados en la presente ley, en el marco de las competencias de la Región Metropolitana. El documento técnico de soporte incluirá la ruta para la implementación de los planes y programas que se proponen para la gestión del hecho metropolitano, con sus plazos correspondientes.</w:t>
            </w:r>
            <w:bookmarkEnd w:id="22"/>
          </w:p>
        </w:tc>
        <w:tc>
          <w:tcPr>
            <w:tcW w:w="4923" w:type="dxa"/>
            <w:tcBorders>
              <w:top w:val="single" w:sz="4" w:space="0" w:color="auto"/>
              <w:left w:val="single" w:sz="4" w:space="0" w:color="auto"/>
              <w:bottom w:val="single" w:sz="4" w:space="0" w:color="auto"/>
              <w:right w:val="single" w:sz="4" w:space="0" w:color="auto"/>
            </w:tcBorders>
          </w:tcPr>
          <w:p w14:paraId="22E7D076" w14:textId="77777777" w:rsidR="00E03D93" w:rsidRDefault="00E03D93" w:rsidP="000B2927">
            <w:pPr>
              <w:jc w:val="both"/>
              <w:rPr>
                <w:rFonts w:ascii="Bookman Old Style" w:hAnsi="Bookman Old Style"/>
              </w:rPr>
            </w:pPr>
            <w:r>
              <w:rPr>
                <w:rFonts w:ascii="Bookman Old Style" w:hAnsi="Bookman Old Style"/>
              </w:rPr>
              <w:lastRenderedPageBreak/>
              <w:t xml:space="preserve">Varios cambios. </w:t>
            </w:r>
          </w:p>
          <w:p w14:paraId="3234FDA9" w14:textId="77777777" w:rsidR="00E03D93" w:rsidRDefault="00E03D93" w:rsidP="000B2927">
            <w:pPr>
              <w:jc w:val="both"/>
              <w:rPr>
                <w:rFonts w:ascii="Bookman Old Style" w:hAnsi="Bookman Old Style"/>
              </w:rPr>
            </w:pPr>
          </w:p>
          <w:p w14:paraId="35F3F81D" w14:textId="77777777" w:rsidR="00E03D93" w:rsidRDefault="00E03D93" w:rsidP="000B2927">
            <w:pPr>
              <w:jc w:val="both"/>
              <w:rPr>
                <w:rFonts w:ascii="Bookman Old Style" w:hAnsi="Bookman Old Style"/>
              </w:rPr>
            </w:pPr>
            <w:r>
              <w:rPr>
                <w:rFonts w:ascii="Bookman Old Style" w:hAnsi="Bookman Old Style"/>
              </w:rPr>
              <w:t xml:space="preserve">Los Hechos Metropolitanos se dejan taxativos y se establece un procedimiento que incluye participación ciudadana para la declaratoria de nuevos hechos metropolitanos por el Consejo Regional. </w:t>
            </w:r>
          </w:p>
          <w:p w14:paraId="6B824175" w14:textId="77777777" w:rsidR="00E03D93" w:rsidRDefault="00E03D93" w:rsidP="000B2927">
            <w:pPr>
              <w:jc w:val="both"/>
              <w:rPr>
                <w:rFonts w:ascii="Bookman Old Style" w:hAnsi="Bookman Old Style"/>
              </w:rPr>
            </w:pPr>
            <w:r>
              <w:rPr>
                <w:rFonts w:ascii="Bookman Old Style" w:hAnsi="Bookman Old Style"/>
              </w:rPr>
              <w:t xml:space="preserve">Adicionalmente,  se impone la obligación de tener un documento técnico para la declaratoria de nuevos hechos metropolitanos.  </w:t>
            </w:r>
          </w:p>
        </w:tc>
      </w:tr>
      <w:tr w:rsidR="00E03D93" w14:paraId="6805F8E0"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AEE995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12°. Parámetros para la identificación de hechos metropolitanos.</w:t>
            </w:r>
            <w:r>
              <w:rPr>
                <w:rStyle w:val="NingunoA"/>
                <w:rFonts w:ascii="Bookman Old Style" w:hAnsi="Bookman Old Style"/>
                <w:sz w:val="22"/>
                <w:szCs w:val="22"/>
                <w:lang w:val="es-ES_tradnl"/>
              </w:rPr>
              <w:t xml:space="preserve"> Además de lo dispuesto en los artículos anteriores, son parámetros para determinar los hechos metropolitanos de la Región Metropolitana, los siguientes:</w:t>
            </w:r>
          </w:p>
          <w:p w14:paraId="7E7D474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1.           Alcance territorial. El fenómeno identificado debe tener repercusión sobre dos o más municipios que integran la Región Metropolitana, establecer su ámbito </w:t>
            </w:r>
            <w:r>
              <w:rPr>
                <w:rStyle w:val="NingunoA"/>
                <w:rFonts w:ascii="Bookman Old Style" w:hAnsi="Bookman Old Style"/>
                <w:sz w:val="22"/>
                <w:szCs w:val="22"/>
                <w:lang w:val="es-ES_tradnl"/>
              </w:rPr>
              <w:lastRenderedPageBreak/>
              <w:t>geográfico a partir de las dinámicas existentes y presentar una relación funcional directa con Bogotá.</w:t>
            </w:r>
          </w:p>
          <w:p w14:paraId="2724D3E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2.</w:t>
            </w:r>
            <w:r>
              <w:rPr>
                <w:rStyle w:val="NingunoA"/>
                <w:rFonts w:ascii="Bookman Old Style" w:hAnsi="Bookman Old Style"/>
                <w:sz w:val="22"/>
                <w:szCs w:val="22"/>
                <w:lang w:val="es-ES_tradnl"/>
              </w:rPr>
              <w:tab/>
              <w:t>Sostenibilidad. Los hechos metropolitanos deben aportar al desarrollo de un modelo sostenible y se deben considerar los impactos ambientales derivados de su declaratoria e implementación.</w:t>
            </w:r>
          </w:p>
          <w:p w14:paraId="4AE2F04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3.</w:t>
            </w:r>
            <w:r>
              <w:rPr>
                <w:rStyle w:val="NingunoA"/>
                <w:rFonts w:ascii="Bookman Old Style" w:hAnsi="Bookman Old Style"/>
                <w:sz w:val="22"/>
                <w:szCs w:val="22"/>
                <w:lang w:val="es-ES_tradnl"/>
              </w:rPr>
              <w:tab/>
              <w:t>Beneficio multiactor. Los hechos metropolitanos deben generar efectos positivos o solucionar problemas identificados sobre más de una de las entidades territoriales asociadas a la Región Metropolitana y sus comunidades.</w:t>
            </w:r>
          </w:p>
          <w:p w14:paraId="7F27E08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4.</w:t>
            </w:r>
            <w:r>
              <w:rPr>
                <w:rStyle w:val="NingunoA"/>
                <w:rFonts w:ascii="Bookman Old Style" w:hAnsi="Bookman Old Style"/>
                <w:sz w:val="22"/>
                <w:szCs w:val="22"/>
                <w:lang w:val="es-ES_tradnl"/>
              </w:rPr>
              <w:tab/>
              <w:t>Eficiencia económica. Los hechos metropolitanos deben generar beneficios en la atención con- junta, generación de economías de escala o de aglomeración y/o reducción de costos de implementación, al ser declarados por la Región Metropolitana.</w:t>
            </w:r>
          </w:p>
          <w:p w14:paraId="6C015C66" w14:textId="59D818CD"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sz w:val="22"/>
                <w:szCs w:val="22"/>
                <w:lang w:val="es-ES_tradnl"/>
              </w:rPr>
              <w:t>5.</w:t>
            </w:r>
            <w:r>
              <w:rPr>
                <w:rStyle w:val="NingunoA"/>
                <w:rFonts w:ascii="Bookman Old Style" w:hAnsi="Bookman Old Style"/>
                <w:sz w:val="22"/>
                <w:szCs w:val="22"/>
                <w:lang w:val="es-ES_tradnl"/>
              </w:rPr>
              <w:tab/>
              <w:t>Organización institucional. Permite evaluar si el soporte institucional y administrativo que exige la atención del hecho debe corresponder a la Región Metropolitana, como la instancia más idónea para entender el problema o situación identificada.</w:t>
            </w:r>
          </w:p>
        </w:tc>
        <w:tc>
          <w:tcPr>
            <w:tcW w:w="4922" w:type="dxa"/>
            <w:tcBorders>
              <w:top w:val="single" w:sz="4" w:space="0" w:color="auto"/>
              <w:left w:val="single" w:sz="4" w:space="0" w:color="auto"/>
              <w:bottom w:val="single" w:sz="4" w:space="0" w:color="auto"/>
              <w:right w:val="single" w:sz="4" w:space="0" w:color="auto"/>
            </w:tcBorders>
          </w:tcPr>
          <w:p w14:paraId="0B4294AB" w14:textId="496DA6E3"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1</w:t>
            </w:r>
            <w:r w:rsidR="008075D7">
              <w:rPr>
                <w:rStyle w:val="NingunoA"/>
                <w:rFonts w:ascii="Bookman Old Style" w:hAnsi="Bookman Old Style"/>
                <w:b/>
                <w:bCs/>
                <w:sz w:val="22"/>
                <w:szCs w:val="22"/>
                <w:lang w:val="es-ES_tradnl"/>
              </w:rPr>
              <w:t>3</w:t>
            </w:r>
            <w:r>
              <w:rPr>
                <w:rStyle w:val="NingunoA"/>
                <w:rFonts w:ascii="Bookman Old Style" w:hAnsi="Bookman Old Style"/>
                <w:b/>
                <w:bCs/>
                <w:sz w:val="22"/>
                <w:szCs w:val="22"/>
                <w:lang w:val="es-ES_tradnl"/>
              </w:rPr>
              <w:t>. Parámetros para la identificación de hechos metropolitanos.</w:t>
            </w:r>
            <w:r>
              <w:rPr>
                <w:rStyle w:val="NingunoA"/>
                <w:rFonts w:ascii="Bookman Old Style" w:hAnsi="Bookman Old Style"/>
                <w:sz w:val="22"/>
                <w:szCs w:val="22"/>
                <w:lang w:val="es-ES_tradnl"/>
              </w:rPr>
              <w:t xml:space="preserve"> </w:t>
            </w:r>
            <w:bookmarkStart w:id="23" w:name="_Hlk81891326"/>
            <w:r>
              <w:rPr>
                <w:rStyle w:val="NingunoA"/>
                <w:rFonts w:ascii="Bookman Old Style" w:hAnsi="Bookman Old Style"/>
                <w:sz w:val="22"/>
                <w:szCs w:val="22"/>
                <w:lang w:val="es-ES_tradnl"/>
              </w:rPr>
              <w:t>Además de lo dispuesto en los artículos anteriores, son parámetros para determinar los hechos metropolitanos de la Región Metropolitana, los siguientes:</w:t>
            </w:r>
          </w:p>
          <w:p w14:paraId="144E0EE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1.           Alcance territorial. El fenómeno identificado debe tener repercusión sobre dos o más municipios que integran la Región Metropolitana, establecer su ámbito </w:t>
            </w:r>
            <w:r>
              <w:rPr>
                <w:rStyle w:val="NingunoA"/>
                <w:rFonts w:ascii="Bookman Old Style" w:hAnsi="Bookman Old Style"/>
                <w:sz w:val="22"/>
                <w:szCs w:val="22"/>
                <w:lang w:val="es-ES_tradnl"/>
              </w:rPr>
              <w:lastRenderedPageBreak/>
              <w:t>geográfico a partir de las dinámicas existentes y presentar una relación funcional directa con Bogotá.</w:t>
            </w:r>
          </w:p>
          <w:p w14:paraId="119EA94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2.</w:t>
            </w:r>
            <w:r>
              <w:rPr>
                <w:rStyle w:val="NingunoA"/>
                <w:rFonts w:ascii="Bookman Old Style" w:hAnsi="Bookman Old Style"/>
                <w:sz w:val="22"/>
                <w:szCs w:val="22"/>
                <w:lang w:val="es-ES_tradnl"/>
              </w:rPr>
              <w:tab/>
              <w:t>Sostenibilidad. Los hechos metropolitanos deben aportar al desarrollo de un modelo sostenible y se deben considerar los impactos ambientales derivados de su declaratoria e implementación.</w:t>
            </w:r>
          </w:p>
          <w:p w14:paraId="0ED00DB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3.</w:t>
            </w:r>
            <w:r>
              <w:rPr>
                <w:rStyle w:val="NingunoA"/>
                <w:rFonts w:ascii="Bookman Old Style" w:hAnsi="Bookman Old Style"/>
                <w:sz w:val="22"/>
                <w:szCs w:val="22"/>
                <w:lang w:val="es-ES_tradnl"/>
              </w:rPr>
              <w:tab/>
              <w:t>Beneficio multiactor. Los hechos metropolitanos deben generar efectos positivos o solucionar problemas identificados sobre más de una de las entidades territoriales asociadas a la Región Metropolitana y sus comunidades.</w:t>
            </w:r>
          </w:p>
          <w:p w14:paraId="5EA9E21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4.</w:t>
            </w:r>
            <w:r>
              <w:rPr>
                <w:rStyle w:val="NingunoA"/>
                <w:rFonts w:ascii="Bookman Old Style" w:hAnsi="Bookman Old Style"/>
                <w:sz w:val="22"/>
                <w:szCs w:val="22"/>
                <w:lang w:val="es-ES_tradnl"/>
              </w:rPr>
              <w:tab/>
              <w:t>Eficiencia económica. Los hechos metropolitanos deben generar beneficios en la atención con- junta, generación de economías de escala o de aglomeración y/o reducción de costos de implementación, al ser declarados por la Región Metropolitana.</w:t>
            </w:r>
          </w:p>
          <w:p w14:paraId="17A3D881" w14:textId="17E225FD"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sz w:val="22"/>
                <w:szCs w:val="22"/>
                <w:lang w:val="es-ES_tradnl"/>
              </w:rPr>
              <w:t>5.</w:t>
            </w:r>
            <w:r>
              <w:rPr>
                <w:rStyle w:val="NingunoA"/>
                <w:rFonts w:ascii="Bookman Old Style" w:hAnsi="Bookman Old Style"/>
                <w:sz w:val="22"/>
                <w:szCs w:val="22"/>
                <w:lang w:val="es-ES_tradnl"/>
              </w:rPr>
              <w:tab/>
              <w:t>Organización institucional. Permite evaluar si el soporte institucional y administrativo que exige la atención del hecho debe corresponder a la Región Metropolitana, como la instancia más idónea para entender el problema o situación identificada.</w:t>
            </w:r>
            <w:bookmarkEnd w:id="23"/>
          </w:p>
        </w:tc>
        <w:tc>
          <w:tcPr>
            <w:tcW w:w="4923" w:type="dxa"/>
            <w:tcBorders>
              <w:top w:val="single" w:sz="4" w:space="0" w:color="auto"/>
              <w:left w:val="single" w:sz="4" w:space="0" w:color="auto"/>
              <w:bottom w:val="single" w:sz="4" w:space="0" w:color="auto"/>
              <w:right w:val="single" w:sz="4" w:space="0" w:color="auto"/>
            </w:tcBorders>
            <w:hideMark/>
          </w:tcPr>
          <w:p w14:paraId="0C8FCA54" w14:textId="77777777" w:rsidR="00E03D93" w:rsidRDefault="00E03D93" w:rsidP="000B2927">
            <w:pPr>
              <w:rPr>
                <w:rFonts w:ascii="Bookman Old Style" w:hAnsi="Bookman Old Style"/>
              </w:rPr>
            </w:pPr>
            <w:r>
              <w:rPr>
                <w:rFonts w:ascii="Bookman Old Style" w:hAnsi="Bookman Old Style"/>
              </w:rPr>
              <w:lastRenderedPageBreak/>
              <w:t>Se mantiene igual</w:t>
            </w:r>
            <w:r w:rsidR="008075D7">
              <w:rPr>
                <w:rFonts w:ascii="Bookman Old Style" w:hAnsi="Bookman Old Style"/>
              </w:rPr>
              <w:t>.</w:t>
            </w:r>
          </w:p>
          <w:p w14:paraId="03B59446" w14:textId="6ED307D0" w:rsidR="008075D7" w:rsidRDefault="008075D7" w:rsidP="000B2927">
            <w:pPr>
              <w:rPr>
                <w:rFonts w:ascii="Bookman Old Style" w:hAnsi="Bookman Old Style"/>
              </w:rPr>
            </w:pPr>
            <w:r>
              <w:rPr>
                <w:rFonts w:ascii="Bookman Old Style" w:hAnsi="Bookman Old Style"/>
              </w:rPr>
              <w:t xml:space="preserve">Cambia la numeración. </w:t>
            </w:r>
          </w:p>
        </w:tc>
      </w:tr>
      <w:tr w:rsidR="00E03D93" w14:paraId="318184DA" w14:textId="77777777" w:rsidTr="00E03D93">
        <w:trPr>
          <w:trHeight w:val="305"/>
        </w:trPr>
        <w:tc>
          <w:tcPr>
            <w:tcW w:w="4922" w:type="dxa"/>
            <w:tcBorders>
              <w:top w:val="single" w:sz="4" w:space="0" w:color="auto"/>
              <w:left w:val="single" w:sz="4" w:space="0" w:color="auto"/>
              <w:bottom w:val="single" w:sz="4" w:space="0" w:color="auto"/>
              <w:right w:val="single" w:sz="4" w:space="0" w:color="auto"/>
            </w:tcBorders>
          </w:tcPr>
          <w:p w14:paraId="4829931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13°. Procedimiento para la declaratoria de hechos metropolitanos</w:t>
            </w:r>
            <w:r>
              <w:rPr>
                <w:rStyle w:val="NingunoA"/>
                <w:rFonts w:ascii="Bookman Old Style" w:hAnsi="Bookman Old Style"/>
                <w:sz w:val="22"/>
                <w:szCs w:val="22"/>
                <w:lang w:val="es-ES_tradnl"/>
              </w:rPr>
              <w:t xml:space="preserve">. </w:t>
            </w:r>
            <w:r>
              <w:rPr>
                <w:rStyle w:val="NingunoA"/>
                <w:rFonts w:ascii="Bookman Old Style" w:hAnsi="Bookman Old Style"/>
                <w:sz w:val="22"/>
                <w:szCs w:val="22"/>
                <w:lang w:val="es-ES_tradnl"/>
              </w:rPr>
              <w:lastRenderedPageBreak/>
              <w:t>La declaratoria del hecho metropolitano se efectuará mediante Acuerdo Regional expedido por el Consejo Regional, a iniciativa del director de la Región Metropolitana o de los miembros del Consejo Regional, para lo cual debe contar con un documento técnico de soporte que contenga, como mínimo, el diagnóstico y análisis relacionado con el hecho a declarar y la atención a los criterios contemplados en la presente ley, en el marco de las competencias de la Región Metropolitana. El documento técnico de soporte incluirá la ruta para la implementación de los planes y programas que se proponen para la gestión del hecho metropolitano, con sus plazos correspondientes.</w:t>
            </w:r>
          </w:p>
          <w:p w14:paraId="7DFD0B3B"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23072EBD" w14:textId="170437EC"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eastAsia="Arial" w:cs="Arial"/>
                <w:b/>
                <w:bCs/>
                <w:strike/>
                <w:sz w:val="22"/>
                <w:szCs w:val="22"/>
              </w:rPr>
            </w:pPr>
            <w:r>
              <w:rPr>
                <w:rStyle w:val="NingunoA"/>
                <w:rFonts w:ascii="Bookman Old Style" w:hAnsi="Bookman Old Style"/>
                <w:b/>
                <w:bCs/>
                <w:strike/>
                <w:sz w:val="22"/>
                <w:szCs w:val="22"/>
                <w:lang w:val="es-ES_tradnl"/>
              </w:rPr>
              <w:lastRenderedPageBreak/>
              <w:t xml:space="preserve">ARTÍCULO 13°. Procedimiento para la declaratoria de hechos metropolitanos. </w:t>
            </w:r>
            <w:r>
              <w:rPr>
                <w:rStyle w:val="NingunoA"/>
                <w:rFonts w:ascii="Bookman Old Style" w:hAnsi="Bookman Old Style"/>
                <w:b/>
                <w:bCs/>
                <w:strike/>
                <w:sz w:val="22"/>
                <w:szCs w:val="22"/>
                <w:lang w:val="es-ES_tradnl"/>
              </w:rPr>
              <w:lastRenderedPageBreak/>
              <w:t>La declaratoria del hecho metropolitano se efectuará mediante Acuerdo Regional expedido por el Consejo Regional, a iniciativa del director de la Región Metropolitana o de los miembros del Consejo Regional, para lo cual debe contar con un documento técnico de soporte que contenga, como mínimo, el diagnóstico y análisis relacionado con el hecho a declarar y la atención a los criterios contemplados en la presente ley, en el marco de las competencias de la Región Metropolitana. El documento técnico de soporte incluirá la ruta para la implementación de los planes y programas que se proponen para la gestión del hecho metropolitano, con sus plazos correspondientes.</w:t>
            </w:r>
          </w:p>
        </w:tc>
        <w:tc>
          <w:tcPr>
            <w:tcW w:w="4923" w:type="dxa"/>
            <w:tcBorders>
              <w:top w:val="single" w:sz="4" w:space="0" w:color="auto"/>
              <w:left w:val="single" w:sz="4" w:space="0" w:color="auto"/>
              <w:bottom w:val="single" w:sz="4" w:space="0" w:color="auto"/>
              <w:right w:val="single" w:sz="4" w:space="0" w:color="auto"/>
            </w:tcBorders>
            <w:hideMark/>
          </w:tcPr>
          <w:p w14:paraId="6598C9C5" w14:textId="77777777" w:rsidR="00E03D93" w:rsidRDefault="00E03D93" w:rsidP="000B2927">
            <w:pPr>
              <w:rPr>
                <w:rFonts w:ascii="Bookman Old Style" w:hAnsi="Bookman Old Style"/>
              </w:rPr>
            </w:pPr>
            <w:r>
              <w:rPr>
                <w:rFonts w:ascii="Bookman Old Style" w:hAnsi="Bookman Old Style"/>
              </w:rPr>
              <w:lastRenderedPageBreak/>
              <w:t xml:space="preserve"> Se elimina toda vez que las disposiciones ya fueron incluidas en el parágrafo del </w:t>
            </w:r>
            <w:r>
              <w:rPr>
                <w:rFonts w:ascii="Bookman Old Style" w:hAnsi="Bookman Old Style"/>
              </w:rPr>
              <w:lastRenderedPageBreak/>
              <w:t xml:space="preserve">artículo 11. </w:t>
            </w:r>
          </w:p>
        </w:tc>
      </w:tr>
      <w:tr w:rsidR="00E03D93" w14:paraId="290CFDA4"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0D2637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eastAsia="Arial" w:cs="Arial"/>
                <w:b/>
                <w:bCs/>
                <w:sz w:val="22"/>
                <w:szCs w:val="22"/>
              </w:rPr>
            </w:pPr>
            <w:r>
              <w:rPr>
                <w:rStyle w:val="NingunoA"/>
                <w:rFonts w:ascii="Bookman Old Style" w:hAnsi="Bookman Old Style"/>
                <w:b/>
                <w:bCs/>
                <w:sz w:val="22"/>
                <w:szCs w:val="22"/>
                <w:lang w:val="es-ES_tradnl"/>
              </w:rPr>
              <w:lastRenderedPageBreak/>
              <w:t>CAPÍTULO IV</w:t>
            </w:r>
          </w:p>
          <w:p w14:paraId="323E453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PLAN DIRECTOR DE DESARROLLO Y ORDENAMIENTO REGIONAL</w:t>
            </w:r>
          </w:p>
          <w:p w14:paraId="19F1196F"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hideMark/>
          </w:tcPr>
          <w:p w14:paraId="1EFD2C35" w14:textId="77777777" w:rsid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hAnsi="Bookman Old Style"/>
                <w:b/>
                <w:bCs/>
                <w:sz w:val="22"/>
                <w:szCs w:val="22"/>
                <w:lang w:val="es-ES_tradnl"/>
              </w:rPr>
            </w:pPr>
            <w:r>
              <w:rPr>
                <w:rStyle w:val="NingunoA"/>
                <w:rFonts w:ascii="Bookman Old Style" w:hAnsi="Bookman Old Style"/>
                <w:b/>
                <w:bCs/>
                <w:sz w:val="22"/>
                <w:szCs w:val="22"/>
                <w:lang w:val="es-ES_tradnl"/>
              </w:rPr>
              <w:t>CAPÍTULO V</w:t>
            </w:r>
            <w:r w:rsidR="00DB3FA0">
              <w:rPr>
                <w:rStyle w:val="NingunoA"/>
                <w:rFonts w:ascii="Bookman Old Style" w:hAnsi="Bookman Old Style"/>
                <w:b/>
                <w:bCs/>
                <w:sz w:val="22"/>
                <w:szCs w:val="22"/>
                <w:lang w:val="es-ES_tradnl"/>
              </w:rPr>
              <w:t>.</w:t>
            </w:r>
          </w:p>
          <w:p w14:paraId="538973C6" w14:textId="7195B316"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Fonts w:eastAsia="Arial" w:cs="Arial"/>
                <w:b/>
                <w:bCs/>
                <w:sz w:val="22"/>
                <w:szCs w:val="22"/>
              </w:rPr>
            </w:pPr>
            <w:r>
              <w:rPr>
                <w:rFonts w:ascii="Bookman Old Style" w:hAnsi="Bookman Old Style" w:cs="Arial"/>
                <w:b/>
              </w:rPr>
              <w:t>PLAN</w:t>
            </w:r>
            <w:r>
              <w:rPr>
                <w:rFonts w:ascii="Bookman Old Style" w:hAnsi="Bookman Old Style" w:cs="Arial"/>
                <w:b/>
                <w:u w:val="single"/>
              </w:rPr>
              <w:t xml:space="preserve"> INTEGRAL </w:t>
            </w:r>
            <w:r>
              <w:rPr>
                <w:rFonts w:ascii="Bookman Old Style" w:hAnsi="Bookman Old Style" w:cs="Arial"/>
                <w:b/>
              </w:rPr>
              <w:t>DE DESARROLLO Y ORDENAMIENTO REGIONAL</w:t>
            </w:r>
            <w:r w:rsidR="00DB3FA0">
              <w:rPr>
                <w:rFonts w:ascii="Bookman Old Style" w:hAnsi="Bookman Old Style" w:cs="Arial"/>
                <w:b/>
              </w:rPr>
              <w:t>.</w:t>
            </w:r>
          </w:p>
        </w:tc>
        <w:tc>
          <w:tcPr>
            <w:tcW w:w="4923" w:type="dxa"/>
            <w:tcBorders>
              <w:top w:val="single" w:sz="4" w:space="0" w:color="auto"/>
              <w:left w:val="single" w:sz="4" w:space="0" w:color="auto"/>
              <w:bottom w:val="single" w:sz="4" w:space="0" w:color="auto"/>
              <w:right w:val="single" w:sz="4" w:space="0" w:color="auto"/>
            </w:tcBorders>
            <w:hideMark/>
          </w:tcPr>
          <w:p w14:paraId="5B2B5948" w14:textId="77777777" w:rsidR="00E03D93" w:rsidRDefault="00E03D93" w:rsidP="000B2927">
            <w:pPr>
              <w:rPr>
                <w:rFonts w:ascii="Bookman Old Style" w:hAnsi="Bookman Old Style"/>
              </w:rPr>
            </w:pPr>
            <w:r>
              <w:rPr>
                <w:rFonts w:ascii="Bookman Old Style" w:hAnsi="Bookman Old Style"/>
              </w:rPr>
              <w:t xml:space="preserve">Se cambia la palabra “Director” por “Integral”.  Cambia la numeración. </w:t>
            </w:r>
          </w:p>
        </w:tc>
      </w:tr>
      <w:tr w:rsidR="00E03D93" w14:paraId="462024B2"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726B584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14°. Plan Director de Desarrollo y Ordenamiento Regional.</w:t>
            </w:r>
            <w:r>
              <w:rPr>
                <w:rStyle w:val="NingunoA"/>
                <w:rFonts w:ascii="Bookman Old Style" w:hAnsi="Bookman Old Style"/>
                <w:sz w:val="22"/>
                <w:szCs w:val="22"/>
                <w:lang w:val="es-ES_tradnl"/>
              </w:rPr>
              <w:t xml:space="preserve"> El Plan Director de Desarrollo y Ordenamiento Regional es un instrumento de planeación de mediano y largo plazo, el cual podrá ser revisado en sus aspectos estructurales cada 12 años, que permite definir el modelo territorial regional y los criterios y objetivos comunes, e implementar un sistema de </w:t>
            </w:r>
            <w:r>
              <w:rPr>
                <w:rStyle w:val="NingunoA"/>
                <w:rFonts w:ascii="Bookman Old Style" w:hAnsi="Bookman Old Style"/>
                <w:sz w:val="22"/>
                <w:szCs w:val="22"/>
                <w:lang w:val="es-ES_tradnl"/>
              </w:rPr>
              <w:lastRenderedPageBreak/>
              <w:t>coordinación, direccionamiento y programación del desarrollo regional sostenible en la jurisdicción de la Región Metropolitana. Este plan debe contener dos grandes componentes: un componente de planeación socioeconómica y otro físico - espacial.</w:t>
            </w:r>
          </w:p>
          <w:p w14:paraId="1B26F55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El Plan Director de Desarrollo y Ordenamiento Regional, aprobado por el Consejo Regional, constituye una norma de superior jerarquía, por lo tanto, los municipios armonizarán sus planes de ordenamiento territorial, planes de desarrollo, planes sectoriales y demás instrumentos de planificación, a lo dispuesto por el Plan Director.</w:t>
            </w:r>
          </w:p>
          <w:p w14:paraId="409DBD3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La formulación y aprobación del Plan Director de Desarrollo y Ordenamiento Regional debe efectuarse en consonancia con las directrices sectoriales contenidas en el Plan Nacional de Desarrollo y las políticas sectoriales de nivel nacional y en coordinación con los entes </w:t>
            </w:r>
            <w:r>
              <w:rPr>
                <w:rFonts w:ascii="Bookman Old Style" w:hAnsi="Bookman Old Style"/>
                <w:sz w:val="22"/>
                <w:szCs w:val="22"/>
                <w:lang w:val="es-ES_tradnl"/>
              </w:rPr>
              <w:t xml:space="preserve"> </w:t>
            </w:r>
            <w:r>
              <w:rPr>
                <w:rStyle w:val="NingunoA"/>
                <w:rFonts w:ascii="Bookman Old Style" w:hAnsi="Bookman Old Style"/>
                <w:sz w:val="22"/>
                <w:szCs w:val="22"/>
                <w:lang w:val="es-ES_tradnl"/>
              </w:rPr>
              <w:t xml:space="preserve">territoriales, de manera que se articulen con los lineamientos del Sistema Nacional de Planeación. </w:t>
            </w:r>
          </w:p>
          <w:p w14:paraId="7E7138A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1°. El Plan Director de Desarrollo y Ordenamiento Regional estará acompañado de un Plan de Inversiones, e incluirá los programas de ejecución.</w:t>
            </w:r>
          </w:p>
          <w:p w14:paraId="58965B2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PARÁGRAFO 2°. Con el fin de garantizar el seguimiento y evaluación del cumplimiento de lo establecido en el Plan Director de Desarrollo y Ordenamiento Regional, la Región Metropolitana deberá constituir un sistema de información, seguimiento y evaluación a través del Observatorio de Dinámicas Metropolitanas y Regionales.</w:t>
            </w:r>
          </w:p>
          <w:p w14:paraId="43C6E3CC" w14:textId="07D6DF00"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sz w:val="22"/>
                <w:szCs w:val="22"/>
                <w:lang w:val="es-ES_tradnl"/>
              </w:rPr>
              <w:t xml:space="preserve">PARÁGRAFO 3°. El Plan Director de Desarrollo y Ordenamiento Regional establecerá el marco general para la formulación de los planes previstos en cada una de las áreas temáticas y los demás que determine el Consejo Regional. </w:t>
            </w:r>
          </w:p>
        </w:tc>
        <w:tc>
          <w:tcPr>
            <w:tcW w:w="4922" w:type="dxa"/>
            <w:tcBorders>
              <w:top w:val="single" w:sz="4" w:space="0" w:color="auto"/>
              <w:left w:val="single" w:sz="4" w:space="0" w:color="auto"/>
              <w:bottom w:val="single" w:sz="4" w:space="0" w:color="auto"/>
              <w:right w:val="single" w:sz="4" w:space="0" w:color="auto"/>
            </w:tcBorders>
          </w:tcPr>
          <w:p w14:paraId="401DD90F" w14:textId="0FA483D9"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bCs/>
                <w:sz w:val="22"/>
                <w:szCs w:val="22"/>
              </w:rPr>
            </w:pPr>
            <w:r>
              <w:rPr>
                <w:rStyle w:val="NingunoA"/>
                <w:rFonts w:ascii="Bookman Old Style" w:hAnsi="Bookman Old Style"/>
                <w:b/>
                <w:bCs/>
                <w:sz w:val="22"/>
                <w:szCs w:val="22"/>
                <w:lang w:val="es-ES_tradnl"/>
              </w:rPr>
              <w:lastRenderedPageBreak/>
              <w:t>ARTÍCULO 1</w:t>
            </w:r>
            <w:r w:rsidR="008075D7">
              <w:rPr>
                <w:rStyle w:val="NingunoA"/>
                <w:rFonts w:ascii="Bookman Old Style" w:hAnsi="Bookman Old Style"/>
                <w:b/>
                <w:bCs/>
                <w:sz w:val="22"/>
                <w:szCs w:val="22"/>
                <w:lang w:val="es-ES_tradnl"/>
              </w:rPr>
              <w:t>4</w:t>
            </w:r>
            <w:r>
              <w:rPr>
                <w:rStyle w:val="NingunoA"/>
                <w:rFonts w:ascii="Bookman Old Style" w:hAnsi="Bookman Old Style"/>
                <w:b/>
                <w:bCs/>
                <w:sz w:val="22"/>
                <w:szCs w:val="22"/>
                <w:lang w:val="es-ES_tradnl"/>
              </w:rPr>
              <w:t xml:space="preserve">. </w:t>
            </w:r>
            <w:r>
              <w:rPr>
                <w:rFonts w:ascii="Bookman Old Style" w:hAnsi="Bookman Old Style" w:cs="Arial"/>
                <w:b/>
                <w:sz w:val="22"/>
                <w:szCs w:val="22"/>
              </w:rPr>
              <w:t xml:space="preserve">Plan </w:t>
            </w:r>
            <w:r>
              <w:rPr>
                <w:rFonts w:ascii="Bookman Old Style" w:hAnsi="Bookman Old Style" w:cs="Arial"/>
                <w:b/>
                <w:sz w:val="22"/>
                <w:szCs w:val="22"/>
                <w:u w:val="single"/>
              </w:rPr>
              <w:t xml:space="preserve">Integral </w:t>
            </w:r>
            <w:r>
              <w:rPr>
                <w:rFonts w:ascii="Bookman Old Style" w:hAnsi="Bookman Old Style" w:cs="Arial"/>
                <w:b/>
                <w:sz w:val="22"/>
                <w:szCs w:val="22"/>
              </w:rPr>
              <w:t>de Desarrollo y Ordenamiento Regional</w:t>
            </w:r>
            <w:r>
              <w:rPr>
                <w:rFonts w:ascii="Bookman Old Style" w:hAnsi="Bookman Old Style" w:cs="Arial"/>
                <w:sz w:val="22"/>
                <w:szCs w:val="22"/>
              </w:rPr>
              <w:t xml:space="preserve"> </w:t>
            </w:r>
            <w:r>
              <w:rPr>
                <w:rStyle w:val="NingunoA"/>
                <w:rFonts w:ascii="Bookman Old Style" w:hAnsi="Bookman Old Style"/>
                <w:bCs/>
                <w:sz w:val="22"/>
                <w:szCs w:val="22"/>
                <w:lang w:val="es-ES_tradnl"/>
              </w:rPr>
              <w:t xml:space="preserve">es un instrumento de planeación de mediano y largo plazo, el cual podrá ser revisado en sus aspectos estructurales cada </w:t>
            </w:r>
            <w:r>
              <w:rPr>
                <w:rStyle w:val="NingunoA"/>
                <w:rFonts w:ascii="Bookman Old Style" w:hAnsi="Bookman Old Style"/>
                <w:b/>
                <w:bCs/>
                <w:sz w:val="22"/>
                <w:szCs w:val="22"/>
                <w:u w:val="single"/>
                <w:lang w:val="es-ES_tradnl"/>
              </w:rPr>
              <w:t>10 años</w:t>
            </w:r>
            <w:r>
              <w:rPr>
                <w:rStyle w:val="NingunoA"/>
                <w:rFonts w:ascii="Bookman Old Style" w:hAnsi="Bookman Old Style"/>
                <w:bCs/>
                <w:sz w:val="22"/>
                <w:szCs w:val="22"/>
                <w:lang w:val="es-ES_tradnl"/>
              </w:rPr>
              <w:t xml:space="preserve">, que permite definir el modelo territorial regional y los criterios y objetivos comunes, e implementar un sistema de coordinación, direccionamiento y programación del </w:t>
            </w:r>
            <w:r>
              <w:rPr>
                <w:rStyle w:val="NingunoA"/>
                <w:rFonts w:ascii="Bookman Old Style" w:hAnsi="Bookman Old Style"/>
                <w:bCs/>
                <w:sz w:val="22"/>
                <w:szCs w:val="22"/>
                <w:lang w:val="es-ES_tradnl"/>
              </w:rPr>
              <w:lastRenderedPageBreak/>
              <w:t>desarrollo regional sostenible en la jurisdicción de la Región Metropolitana. Este plan debe contener dos grandes componentes: un componente de planeación socioeconómica y otro físico - espacial.</w:t>
            </w:r>
          </w:p>
          <w:p w14:paraId="541CE70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Cs/>
                <w:sz w:val="22"/>
                <w:szCs w:val="22"/>
              </w:rPr>
            </w:pPr>
            <w:r>
              <w:rPr>
                <w:rStyle w:val="NingunoA"/>
                <w:rFonts w:ascii="Bookman Old Style" w:hAnsi="Bookman Old Style"/>
                <w:bCs/>
                <w:sz w:val="22"/>
                <w:szCs w:val="22"/>
                <w:lang w:val="es-ES_tradnl"/>
              </w:rPr>
              <w:t xml:space="preserve">El Plan </w:t>
            </w:r>
            <w:r>
              <w:rPr>
                <w:rStyle w:val="NingunoA"/>
                <w:rFonts w:ascii="Bookman Old Style" w:hAnsi="Bookman Old Style"/>
                <w:b/>
                <w:bCs/>
                <w:sz w:val="22"/>
                <w:szCs w:val="22"/>
                <w:lang w:val="es-ES_tradnl"/>
              </w:rPr>
              <w:t>Integral</w:t>
            </w:r>
            <w:r>
              <w:rPr>
                <w:rStyle w:val="NingunoA"/>
                <w:rFonts w:ascii="Bookman Old Style" w:hAnsi="Bookman Old Style"/>
                <w:bCs/>
                <w:sz w:val="22"/>
                <w:szCs w:val="22"/>
                <w:lang w:val="es-ES_tradnl"/>
              </w:rPr>
              <w:t xml:space="preserve"> de Desarrollo y Ordenamiento Regional, </w:t>
            </w:r>
            <w:r>
              <w:rPr>
                <w:rStyle w:val="NingunoA"/>
                <w:rFonts w:ascii="Bookman Old Style" w:hAnsi="Bookman Old Style"/>
                <w:b/>
                <w:bCs/>
                <w:sz w:val="22"/>
                <w:szCs w:val="22"/>
                <w:u w:val="single"/>
                <w:lang w:val="es-ES_tradnl"/>
              </w:rPr>
              <w:t>sancionado</w:t>
            </w:r>
            <w:r>
              <w:rPr>
                <w:rStyle w:val="NingunoA"/>
                <w:rFonts w:ascii="Bookman Old Style" w:hAnsi="Bookman Old Style"/>
                <w:bCs/>
                <w:sz w:val="22"/>
                <w:szCs w:val="22"/>
                <w:lang w:val="es-ES_tradnl"/>
              </w:rPr>
              <w:t xml:space="preserve"> por el Consejo Regional y aprobado por el </w:t>
            </w:r>
            <w:r>
              <w:rPr>
                <w:rStyle w:val="NingunoA"/>
                <w:rFonts w:ascii="Bookman Old Style" w:hAnsi="Bookman Old Style"/>
                <w:b/>
                <w:bCs/>
                <w:sz w:val="22"/>
                <w:szCs w:val="22"/>
                <w:u w:val="single"/>
                <w:lang w:val="es-ES_tradnl"/>
              </w:rPr>
              <w:t>Órgano Democrático</w:t>
            </w:r>
            <w:r>
              <w:rPr>
                <w:rStyle w:val="NingunoA"/>
                <w:rFonts w:ascii="Bookman Old Style" w:hAnsi="Bookman Old Style"/>
                <w:bCs/>
                <w:sz w:val="22"/>
                <w:szCs w:val="22"/>
                <w:lang w:val="es-ES_tradnl"/>
              </w:rPr>
              <w:t xml:space="preserve">, constituye una norma de superior jerarquía, por lo tanto, los municipios armonizarán sus planes de ordenamiento territorial, planes de desarrollo, planes sectoriales y demás instrumentos de planificación, a lo dispuesto por el Plan </w:t>
            </w:r>
            <w:r>
              <w:rPr>
                <w:rStyle w:val="NingunoA"/>
                <w:rFonts w:ascii="Bookman Old Style" w:hAnsi="Bookman Old Style"/>
                <w:b/>
                <w:bCs/>
                <w:sz w:val="22"/>
                <w:szCs w:val="22"/>
                <w:u w:val="single"/>
                <w:lang w:val="es-ES_tradnl"/>
              </w:rPr>
              <w:t>Integral.</w:t>
            </w:r>
          </w:p>
          <w:p w14:paraId="73D78B1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Cs/>
                <w:sz w:val="22"/>
                <w:szCs w:val="22"/>
              </w:rPr>
            </w:pPr>
            <w:r>
              <w:rPr>
                <w:rStyle w:val="NingunoA"/>
                <w:rFonts w:ascii="Bookman Old Style" w:hAnsi="Bookman Old Style"/>
                <w:bCs/>
                <w:sz w:val="22"/>
                <w:szCs w:val="22"/>
                <w:lang w:val="es-ES_tradnl"/>
              </w:rPr>
              <w:t xml:space="preserve">La formulación y aprobación del Plan </w:t>
            </w:r>
            <w:r>
              <w:rPr>
                <w:rStyle w:val="NingunoA"/>
                <w:rFonts w:ascii="Bookman Old Style" w:hAnsi="Bookman Old Style"/>
                <w:b/>
                <w:bCs/>
                <w:sz w:val="22"/>
                <w:szCs w:val="22"/>
                <w:u w:val="single"/>
                <w:lang w:val="es-ES_tradnl"/>
              </w:rPr>
              <w:t xml:space="preserve"> Integral</w:t>
            </w:r>
            <w:r>
              <w:rPr>
                <w:rStyle w:val="NingunoA"/>
                <w:rFonts w:ascii="Bookman Old Style" w:hAnsi="Bookman Old Style"/>
                <w:bCs/>
                <w:sz w:val="22"/>
                <w:szCs w:val="22"/>
                <w:lang w:val="es-ES_tradnl"/>
              </w:rPr>
              <w:t xml:space="preserve"> de Desarrollo y Ordenamiento Regional debe efectuarse en consonancia con las directrices sectoriales contenidas en el Plan Nacional de Desarrollo y las políticas sectoriales de nivel nacional y en coordinación con los entes </w:t>
            </w:r>
            <w:r>
              <w:rPr>
                <w:rFonts w:ascii="Bookman Old Style" w:hAnsi="Bookman Old Style"/>
                <w:bCs/>
                <w:sz w:val="22"/>
                <w:szCs w:val="22"/>
                <w:lang w:val="es-ES_tradnl"/>
              </w:rPr>
              <w:t xml:space="preserve"> </w:t>
            </w:r>
            <w:r>
              <w:rPr>
                <w:rStyle w:val="NingunoA"/>
                <w:rFonts w:ascii="Bookman Old Style" w:hAnsi="Bookman Old Style"/>
                <w:bCs/>
                <w:sz w:val="22"/>
                <w:szCs w:val="22"/>
                <w:lang w:val="es-ES_tradnl"/>
              </w:rPr>
              <w:t xml:space="preserve">territoriales, de manera que se articulen con los lineamientos del Sistema Nacional de Planeación. </w:t>
            </w:r>
          </w:p>
          <w:p w14:paraId="2F002795" w14:textId="19BBE87E"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Cs/>
                <w:sz w:val="22"/>
                <w:szCs w:val="22"/>
              </w:rPr>
            </w:pPr>
            <w:r w:rsidRPr="00843C72">
              <w:rPr>
                <w:rStyle w:val="NingunoA"/>
                <w:rFonts w:ascii="Bookman Old Style" w:hAnsi="Bookman Old Style"/>
                <w:b/>
                <w:sz w:val="22"/>
                <w:szCs w:val="22"/>
                <w:lang w:val="es-ES_tradnl"/>
              </w:rPr>
              <w:t>PARÁGRAFO 1.</w:t>
            </w:r>
            <w:r>
              <w:rPr>
                <w:rStyle w:val="NingunoA"/>
                <w:rFonts w:ascii="Bookman Old Style" w:hAnsi="Bookman Old Style"/>
                <w:bCs/>
                <w:sz w:val="22"/>
                <w:szCs w:val="22"/>
                <w:lang w:val="es-ES_tradnl"/>
              </w:rPr>
              <w:t xml:space="preserve"> El Plan </w:t>
            </w:r>
            <w:r>
              <w:rPr>
                <w:rStyle w:val="NingunoA"/>
                <w:rFonts w:ascii="Bookman Old Style" w:hAnsi="Bookman Old Style"/>
                <w:b/>
                <w:bCs/>
                <w:sz w:val="22"/>
                <w:szCs w:val="22"/>
                <w:u w:val="single"/>
                <w:lang w:val="es-ES_tradnl"/>
              </w:rPr>
              <w:t>Integral</w:t>
            </w:r>
            <w:r>
              <w:rPr>
                <w:rStyle w:val="NingunoA"/>
                <w:rFonts w:ascii="Bookman Old Style" w:hAnsi="Bookman Old Style"/>
                <w:bCs/>
                <w:sz w:val="22"/>
                <w:szCs w:val="22"/>
                <w:lang w:val="es-ES_tradnl"/>
              </w:rPr>
              <w:t xml:space="preserve"> de Desarrollo y Ordenamiento Regional estará acompañado de un Plan de Inversiones, e incluirá los programas de ejecución.</w:t>
            </w:r>
          </w:p>
          <w:p w14:paraId="33FB4F61" w14:textId="58D2E7F6"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Cs/>
                <w:sz w:val="22"/>
                <w:szCs w:val="22"/>
              </w:rPr>
            </w:pPr>
            <w:r w:rsidRPr="00843C72">
              <w:rPr>
                <w:rStyle w:val="NingunoA"/>
                <w:rFonts w:ascii="Bookman Old Style" w:hAnsi="Bookman Old Style"/>
                <w:b/>
                <w:sz w:val="22"/>
                <w:szCs w:val="22"/>
                <w:lang w:val="es-ES_tradnl"/>
              </w:rPr>
              <w:lastRenderedPageBreak/>
              <w:t>PARÁGRAFO 2.</w:t>
            </w:r>
            <w:r>
              <w:rPr>
                <w:rStyle w:val="NingunoA"/>
                <w:rFonts w:ascii="Bookman Old Style" w:hAnsi="Bookman Old Style"/>
                <w:bCs/>
                <w:sz w:val="22"/>
                <w:szCs w:val="22"/>
                <w:lang w:val="es-ES_tradnl"/>
              </w:rPr>
              <w:t xml:space="preserve"> Con el fin de garantizar el seguimiento y evaluación del cumplimiento de lo establecido en el Plan </w:t>
            </w:r>
            <w:r>
              <w:rPr>
                <w:rStyle w:val="NingunoA"/>
                <w:rFonts w:ascii="Bookman Old Style" w:hAnsi="Bookman Old Style"/>
                <w:b/>
                <w:bCs/>
                <w:sz w:val="22"/>
                <w:szCs w:val="22"/>
                <w:u w:val="single"/>
                <w:lang w:val="es-ES_tradnl"/>
              </w:rPr>
              <w:t xml:space="preserve"> Integral</w:t>
            </w:r>
            <w:r>
              <w:rPr>
                <w:rStyle w:val="NingunoA"/>
                <w:rFonts w:ascii="Bookman Old Style" w:hAnsi="Bookman Old Style"/>
                <w:bCs/>
                <w:sz w:val="22"/>
                <w:szCs w:val="22"/>
                <w:lang w:val="es-ES_tradnl"/>
              </w:rPr>
              <w:t xml:space="preserve">  de Desarrollo y Ordenamiento Regional, la Región Metropolitana deberá constituir un sistema de información, seguimiento y evaluación a través del Observatorio de Dinámicas Metropolitanas y Regionales.</w:t>
            </w:r>
          </w:p>
          <w:p w14:paraId="4CAF8D96" w14:textId="2E19BF6E"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Cs/>
                <w:sz w:val="22"/>
                <w:szCs w:val="22"/>
              </w:rPr>
            </w:pPr>
            <w:r w:rsidRPr="00843C72">
              <w:rPr>
                <w:rStyle w:val="NingunoA"/>
                <w:rFonts w:ascii="Bookman Old Style" w:hAnsi="Bookman Old Style"/>
                <w:b/>
                <w:sz w:val="22"/>
                <w:szCs w:val="22"/>
                <w:lang w:val="es-ES_tradnl"/>
              </w:rPr>
              <w:t>PARÁGRAFO 3.</w:t>
            </w:r>
            <w:r>
              <w:rPr>
                <w:rStyle w:val="NingunoA"/>
                <w:rFonts w:ascii="Bookman Old Style" w:hAnsi="Bookman Old Style"/>
                <w:bCs/>
                <w:sz w:val="22"/>
                <w:szCs w:val="22"/>
                <w:lang w:val="es-ES_tradnl"/>
              </w:rPr>
              <w:t xml:space="preserve"> El Plan </w:t>
            </w:r>
            <w:r>
              <w:rPr>
                <w:rStyle w:val="NingunoA"/>
                <w:rFonts w:ascii="Bookman Old Style" w:hAnsi="Bookman Old Style"/>
                <w:b/>
                <w:bCs/>
                <w:sz w:val="22"/>
                <w:szCs w:val="22"/>
                <w:u w:val="single"/>
                <w:lang w:val="es-ES_tradnl"/>
              </w:rPr>
              <w:t xml:space="preserve"> Integral</w:t>
            </w:r>
            <w:r>
              <w:rPr>
                <w:rStyle w:val="NingunoA"/>
                <w:rFonts w:ascii="Bookman Old Style" w:hAnsi="Bookman Old Style"/>
                <w:bCs/>
                <w:sz w:val="22"/>
                <w:szCs w:val="22"/>
                <w:lang w:val="es-ES_tradnl"/>
              </w:rPr>
              <w:t xml:space="preserve">  de Desarrollo y Ordenamiento Regional establecerá el marco general para la formulación de los planes previstos en cada una de las áreas temáticas y los demás que determine el Consejo Regional. </w:t>
            </w:r>
          </w:p>
        </w:tc>
        <w:tc>
          <w:tcPr>
            <w:tcW w:w="4923" w:type="dxa"/>
            <w:tcBorders>
              <w:top w:val="single" w:sz="4" w:space="0" w:color="auto"/>
              <w:left w:val="single" w:sz="4" w:space="0" w:color="auto"/>
              <w:bottom w:val="single" w:sz="4" w:space="0" w:color="auto"/>
              <w:right w:val="single" w:sz="4" w:space="0" w:color="auto"/>
            </w:tcBorders>
          </w:tcPr>
          <w:p w14:paraId="05D79E7E" w14:textId="77777777" w:rsidR="00E03D93" w:rsidRDefault="00E03D93" w:rsidP="000B2927">
            <w:pPr>
              <w:jc w:val="both"/>
              <w:rPr>
                <w:rFonts w:ascii="Bookman Old Style" w:hAnsi="Bookman Old Style"/>
              </w:rPr>
            </w:pPr>
            <w:r>
              <w:rPr>
                <w:rFonts w:ascii="Bookman Old Style" w:hAnsi="Bookman Old Style"/>
              </w:rPr>
              <w:lastRenderedPageBreak/>
              <w:t xml:space="preserve">Se cambia el nombre de Plan Director a Plan Integral. </w:t>
            </w:r>
          </w:p>
          <w:p w14:paraId="3BE809F0" w14:textId="77777777" w:rsidR="00E03D93" w:rsidRDefault="00E03D93" w:rsidP="000B2927">
            <w:pPr>
              <w:jc w:val="both"/>
              <w:rPr>
                <w:rFonts w:ascii="Bookman Old Style" w:hAnsi="Bookman Old Style"/>
              </w:rPr>
            </w:pPr>
          </w:p>
          <w:p w14:paraId="4FD1FE93" w14:textId="77777777" w:rsidR="00E03D93" w:rsidRDefault="00E03D93" w:rsidP="000B2927">
            <w:pPr>
              <w:jc w:val="both"/>
              <w:rPr>
                <w:rFonts w:ascii="Bookman Old Style" w:hAnsi="Bookman Old Style"/>
              </w:rPr>
            </w:pPr>
            <w:r>
              <w:rPr>
                <w:rFonts w:ascii="Bookman Old Style" w:hAnsi="Bookman Old Style"/>
              </w:rPr>
              <w:t xml:space="preserve">Se modifica el órgano que aprueba el Plan Integral. En esta propuesta es el órgano democrático el que aprueba del Plan y se modifica la temporalidad del mismo de 12 a 10 años.  </w:t>
            </w:r>
          </w:p>
        </w:tc>
      </w:tr>
      <w:tr w:rsidR="00E03D93" w14:paraId="4064465F"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A2C8B9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eastAsia="Arial" w:cs="Arial"/>
                <w:b/>
                <w:bCs/>
                <w:sz w:val="22"/>
                <w:szCs w:val="22"/>
              </w:rPr>
            </w:pPr>
            <w:r>
              <w:rPr>
                <w:rStyle w:val="NingunoA"/>
                <w:rFonts w:ascii="Bookman Old Style" w:hAnsi="Bookman Old Style"/>
                <w:b/>
                <w:bCs/>
                <w:sz w:val="22"/>
                <w:szCs w:val="22"/>
                <w:lang w:val="es-ES_tradnl"/>
              </w:rPr>
              <w:lastRenderedPageBreak/>
              <w:t>CAPÍTULO V</w:t>
            </w:r>
          </w:p>
          <w:p w14:paraId="79F4124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ESTRUCTURA ADMINISTRATIVA</w:t>
            </w:r>
          </w:p>
          <w:p w14:paraId="45C1AFEB" w14:textId="3FB32A5E"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Fonts w:ascii="Bookman Old Style" w:eastAsia="Arial" w:hAnsi="Bookman Old Style" w:cs="Arial"/>
                <w:b/>
                <w:bCs/>
                <w:sz w:val="22"/>
                <w:szCs w:val="22"/>
              </w:rPr>
            </w:pPr>
            <w:r>
              <w:rPr>
                <w:rStyle w:val="NingunoA"/>
                <w:rFonts w:ascii="Bookman Old Style" w:hAnsi="Bookman Old Style"/>
                <w:b/>
                <w:bCs/>
                <w:sz w:val="22"/>
                <w:szCs w:val="22"/>
                <w:lang w:val="es-ES_tradnl"/>
              </w:rPr>
              <w:t>Y SISTEMA DE TOMA DE DECISIONES</w:t>
            </w:r>
          </w:p>
        </w:tc>
        <w:tc>
          <w:tcPr>
            <w:tcW w:w="4922" w:type="dxa"/>
            <w:tcBorders>
              <w:top w:val="single" w:sz="4" w:space="0" w:color="auto"/>
              <w:left w:val="single" w:sz="4" w:space="0" w:color="auto"/>
              <w:bottom w:val="single" w:sz="4" w:space="0" w:color="auto"/>
              <w:right w:val="single" w:sz="4" w:space="0" w:color="auto"/>
            </w:tcBorders>
          </w:tcPr>
          <w:p w14:paraId="01EE0D58" w14:textId="77777777" w:rsid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eastAsia="Arial" w:cs="Arial"/>
                <w:b/>
                <w:bCs/>
                <w:sz w:val="22"/>
                <w:szCs w:val="22"/>
              </w:rPr>
            </w:pPr>
            <w:r>
              <w:rPr>
                <w:rStyle w:val="NingunoA"/>
                <w:rFonts w:ascii="Bookman Old Style" w:hAnsi="Bookman Old Style"/>
                <w:b/>
                <w:bCs/>
                <w:sz w:val="22"/>
                <w:szCs w:val="22"/>
                <w:lang w:val="es-ES_tradnl"/>
              </w:rPr>
              <w:t>CAPÍTULO VI</w:t>
            </w:r>
            <w:r w:rsidR="00DB3FA0">
              <w:rPr>
                <w:rStyle w:val="NingunoA"/>
                <w:rFonts w:ascii="Bookman Old Style" w:hAnsi="Bookman Old Style"/>
                <w:b/>
                <w:bCs/>
                <w:sz w:val="22"/>
                <w:szCs w:val="22"/>
                <w:lang w:val="es-ES_tradnl"/>
              </w:rPr>
              <w:t>.</w:t>
            </w:r>
          </w:p>
          <w:p w14:paraId="22333084" w14:textId="576D2F10"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Fonts w:eastAsia="Arial" w:cs="Arial"/>
                <w:b/>
                <w:bCs/>
                <w:sz w:val="22"/>
                <w:szCs w:val="22"/>
              </w:rPr>
            </w:pPr>
            <w:r>
              <w:rPr>
                <w:rStyle w:val="NingunoA"/>
                <w:rFonts w:ascii="Bookman Old Style" w:hAnsi="Bookman Old Style"/>
                <w:b/>
                <w:bCs/>
                <w:sz w:val="22"/>
                <w:szCs w:val="22"/>
                <w:lang w:val="es-ES_tradnl"/>
              </w:rPr>
              <w:t>ESTRUCTURA DE GOBERNANZA</w:t>
            </w:r>
            <w:r w:rsidR="00DB3FA0">
              <w:rPr>
                <w:rStyle w:val="NingunoA"/>
                <w:rFonts w:ascii="Bookman Old Style" w:hAnsi="Bookman Old Style"/>
                <w:b/>
                <w:bCs/>
                <w:sz w:val="22"/>
                <w:szCs w:val="22"/>
                <w:lang w:val="es-ES_tradnl"/>
              </w:rPr>
              <w:t>.</w:t>
            </w:r>
          </w:p>
        </w:tc>
        <w:tc>
          <w:tcPr>
            <w:tcW w:w="4923" w:type="dxa"/>
            <w:tcBorders>
              <w:top w:val="single" w:sz="4" w:space="0" w:color="auto"/>
              <w:left w:val="single" w:sz="4" w:space="0" w:color="auto"/>
              <w:bottom w:val="single" w:sz="4" w:space="0" w:color="auto"/>
              <w:right w:val="single" w:sz="4" w:space="0" w:color="auto"/>
            </w:tcBorders>
          </w:tcPr>
          <w:p w14:paraId="20D8EC08" w14:textId="77777777" w:rsidR="00E03D93" w:rsidRDefault="00E03D93" w:rsidP="00DB3FA0">
            <w:pPr>
              <w:jc w:val="both"/>
              <w:rPr>
                <w:rFonts w:ascii="Bookman Old Style" w:hAnsi="Bookman Old Style"/>
              </w:rPr>
            </w:pPr>
            <w:r>
              <w:rPr>
                <w:rFonts w:ascii="Bookman Old Style" w:hAnsi="Bookman Old Style"/>
              </w:rPr>
              <w:t xml:space="preserve">Se Cambia el concepto de “estructura administrativa y sistema de toma de decisiones” por entender que la palabra gobernanza recoge el concepto. </w:t>
            </w:r>
          </w:p>
          <w:p w14:paraId="3CE3AB99" w14:textId="77777777" w:rsidR="00E03D93" w:rsidRDefault="00E03D93" w:rsidP="000B2927">
            <w:pPr>
              <w:rPr>
                <w:rFonts w:ascii="Bookman Old Style" w:hAnsi="Bookman Old Style"/>
              </w:rPr>
            </w:pPr>
          </w:p>
          <w:p w14:paraId="053AEB5F" w14:textId="77777777" w:rsidR="00E03D93" w:rsidRDefault="00E03D93" w:rsidP="000B2927">
            <w:pPr>
              <w:rPr>
                <w:rFonts w:ascii="Bookman Old Style" w:hAnsi="Bookman Old Style"/>
              </w:rPr>
            </w:pPr>
            <w:r>
              <w:rPr>
                <w:rFonts w:ascii="Bookman Old Style" w:hAnsi="Bookman Old Style"/>
              </w:rPr>
              <w:t xml:space="preserve">Cambia la numeración. </w:t>
            </w:r>
          </w:p>
        </w:tc>
      </w:tr>
      <w:tr w:rsidR="00E03D93" w14:paraId="7D48ED6E"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61EC807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4908C918" w14:textId="2E6F5091" w:rsidR="00E03D93" w:rsidRDefault="00E03D93" w:rsidP="000B2927">
            <w:pPr>
              <w:pStyle w:val="NormalWeb"/>
              <w:spacing w:before="0" w:beforeAutospacing="0" w:after="0" w:afterAutospacing="0"/>
              <w:jc w:val="both"/>
              <w:rPr>
                <w:u w:val="single"/>
                <w:lang w:eastAsia="en-US"/>
              </w:rPr>
            </w:pPr>
            <w:r>
              <w:rPr>
                <w:rFonts w:ascii="Bookman Old Style" w:hAnsi="Bookman Old Style"/>
                <w:b/>
                <w:bCs/>
                <w:sz w:val="22"/>
                <w:szCs w:val="22"/>
                <w:u w:val="single"/>
                <w:lang w:eastAsia="en-US"/>
              </w:rPr>
              <w:t>ARTÍCULO 1</w:t>
            </w:r>
            <w:r w:rsidR="008075D7">
              <w:rPr>
                <w:rFonts w:ascii="Bookman Old Style" w:hAnsi="Bookman Old Style"/>
                <w:b/>
                <w:bCs/>
                <w:sz w:val="22"/>
                <w:szCs w:val="22"/>
                <w:u w:val="single"/>
                <w:lang w:eastAsia="en-US"/>
              </w:rPr>
              <w:t>5</w:t>
            </w:r>
            <w:r>
              <w:rPr>
                <w:rFonts w:ascii="Bookman Old Style" w:hAnsi="Bookman Old Style"/>
                <w:b/>
                <w:bCs/>
                <w:sz w:val="22"/>
                <w:szCs w:val="22"/>
                <w:u w:val="single"/>
                <w:lang w:eastAsia="en-US"/>
              </w:rPr>
              <w:t xml:space="preserve"> (NUEVO). </w:t>
            </w:r>
            <w:r>
              <w:rPr>
                <w:rFonts w:ascii="Bookman Old Style" w:hAnsi="Bookman Old Style" w:cs="Arial"/>
                <w:b/>
                <w:bCs/>
                <w:color w:val="000000"/>
                <w:sz w:val="22"/>
                <w:szCs w:val="22"/>
                <w:u w:val="single"/>
                <w:lang w:eastAsia="en-US"/>
              </w:rPr>
              <w:t xml:space="preserve">ESTRUCTURA DE GOBERNANZA. </w:t>
            </w:r>
            <w:bookmarkStart w:id="24" w:name="_Hlk81891465"/>
            <w:r>
              <w:rPr>
                <w:rFonts w:ascii="Bookman Old Style" w:hAnsi="Bookman Old Style" w:cs="Arial"/>
                <w:b/>
                <w:bCs/>
                <w:color w:val="000000"/>
                <w:sz w:val="22"/>
                <w:szCs w:val="22"/>
                <w:u w:val="single"/>
                <w:lang w:eastAsia="en-US"/>
              </w:rPr>
              <w:t>La Región Metropolitana contará con una estructura de gobernanza compuesta por tres órganos principales, con el fin de garantizar el equilibrio de poderes y la representatividad e incidencia de los sectores que componen el territorio. Estos órganos son:</w:t>
            </w:r>
          </w:p>
          <w:p w14:paraId="71176739" w14:textId="522DE9AF" w:rsidR="00E03D93" w:rsidRDefault="00E03D93" w:rsidP="000B2927">
            <w:pPr>
              <w:rPr>
                <w:rFonts w:ascii="Bookman Old Style" w:hAnsi="Bookman Old Style"/>
                <w:b/>
                <w:bCs/>
                <w:u w:val="single"/>
              </w:rPr>
            </w:pPr>
          </w:p>
          <w:p w14:paraId="29DFD6D1" w14:textId="77777777" w:rsidR="00E03D93" w:rsidRDefault="00E03D93" w:rsidP="000B2927">
            <w:pPr>
              <w:widowControl/>
              <w:numPr>
                <w:ilvl w:val="0"/>
                <w:numId w:val="44"/>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lastRenderedPageBreak/>
              <w:t>Órgano de gobierno: Es el órgano encargado de definir la agenda, lineamientos y temas a trabajar en la Región Metropolitana. Está compuesto por el Consejo Regional y por todos los Consejos Sectoriales Metropolitanos y Regionales que se consoliden.</w:t>
            </w:r>
          </w:p>
          <w:p w14:paraId="0B40D2FD" w14:textId="77777777" w:rsidR="00E03D93" w:rsidRDefault="00E03D93" w:rsidP="000B2927">
            <w:pPr>
              <w:ind w:left="720"/>
              <w:jc w:val="both"/>
              <w:textAlignment w:val="baseline"/>
              <w:rPr>
                <w:rFonts w:ascii="Bookman Old Style" w:hAnsi="Bookman Old Style" w:cs="Arial"/>
                <w:b/>
                <w:bCs/>
                <w:color w:val="000000"/>
                <w:u w:val="single"/>
              </w:rPr>
            </w:pPr>
          </w:p>
          <w:p w14:paraId="50EAFD30" w14:textId="77777777" w:rsidR="00E03D93" w:rsidRDefault="00E03D93" w:rsidP="000B2927">
            <w:pPr>
              <w:widowControl/>
              <w:numPr>
                <w:ilvl w:val="0"/>
                <w:numId w:val="44"/>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Órgano administrativo: Es el órgano encargado de administrar la Región Metropolitana y de ejecutar las políticas, programas y proyectos que se acuerden en la Región Metropolitana. Está compuesto por la Dirección de la Región Metropolitana y por las Agencias, Autoridades y Empresas Públicas que se consoliden.</w:t>
            </w:r>
          </w:p>
          <w:p w14:paraId="62000D00" w14:textId="77777777" w:rsidR="00E03D93" w:rsidRDefault="00E03D93" w:rsidP="000B2927">
            <w:pPr>
              <w:ind w:left="720"/>
              <w:jc w:val="both"/>
              <w:textAlignment w:val="baseline"/>
              <w:rPr>
                <w:rFonts w:ascii="Bookman Old Style" w:hAnsi="Bookman Old Style" w:cs="Arial"/>
                <w:b/>
                <w:bCs/>
                <w:color w:val="000000"/>
                <w:u w:val="single"/>
              </w:rPr>
            </w:pPr>
          </w:p>
          <w:p w14:paraId="09E1438B" w14:textId="79086594" w:rsidR="00E03D93" w:rsidRPr="00DB3FA0" w:rsidRDefault="00E03D93" w:rsidP="000B2927">
            <w:pPr>
              <w:widowControl/>
              <w:numPr>
                <w:ilvl w:val="0"/>
                <w:numId w:val="44"/>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Órgano democrático: Es el órgano máximo de representatividad e incidencia de la pluralidad y diversidad política, cultural, municipal y ciudadana en la toma de decisiones de la Región Metropolitana. Se compone por la Junta Representativa Metropolitana y la Junta Ciudadana Metropolitana.</w:t>
            </w:r>
            <w:bookmarkEnd w:id="24"/>
          </w:p>
        </w:tc>
        <w:tc>
          <w:tcPr>
            <w:tcW w:w="4923" w:type="dxa"/>
            <w:tcBorders>
              <w:top w:val="single" w:sz="4" w:space="0" w:color="auto"/>
              <w:left w:val="single" w:sz="4" w:space="0" w:color="auto"/>
              <w:bottom w:val="single" w:sz="4" w:space="0" w:color="auto"/>
              <w:right w:val="single" w:sz="4" w:space="0" w:color="auto"/>
            </w:tcBorders>
            <w:hideMark/>
          </w:tcPr>
          <w:p w14:paraId="21E8DBE7" w14:textId="77777777" w:rsidR="00E03D93" w:rsidRDefault="00E03D93" w:rsidP="000B2927">
            <w:pPr>
              <w:jc w:val="both"/>
              <w:rPr>
                <w:rFonts w:ascii="Bookman Old Style" w:hAnsi="Bookman Old Style"/>
              </w:rPr>
            </w:pPr>
            <w:r>
              <w:rPr>
                <w:rFonts w:ascii="Bookman Old Style" w:hAnsi="Bookman Old Style"/>
              </w:rPr>
              <w:lastRenderedPageBreak/>
              <w:t xml:space="preserve">Se incluye un artículo que menciona y explica la estructura general de gobernanza con su respectivo órgano de gobierno, órgano administrativo y órgano democrático. </w:t>
            </w:r>
          </w:p>
        </w:tc>
      </w:tr>
      <w:tr w:rsidR="00E03D93" w14:paraId="24EBD0C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71C97DD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15°. Consejo Regional.</w:t>
            </w:r>
            <w:r>
              <w:rPr>
                <w:rStyle w:val="NingunoA"/>
                <w:rFonts w:ascii="Bookman Old Style" w:hAnsi="Bookman Old Style"/>
                <w:sz w:val="22"/>
                <w:szCs w:val="22"/>
                <w:lang w:val="es-ES_tradnl"/>
              </w:rPr>
              <w:t xml:space="preserve"> El Consejo Regional será el máximo órgano de </w:t>
            </w:r>
            <w:r>
              <w:rPr>
                <w:rStyle w:val="NingunoA"/>
                <w:rFonts w:ascii="Bookman Old Style" w:hAnsi="Bookman Old Style"/>
                <w:sz w:val="22"/>
                <w:szCs w:val="22"/>
                <w:lang w:val="es-ES_tradnl"/>
              </w:rPr>
              <w:lastRenderedPageBreak/>
              <w:t>gobierno de la Región Metropolitana Bogotá - Cundinamarca y estará conformado por el Alcalde Mayor de Bogotá, los Alcaldes de los municipios de Cundinamarca que se asocien y el Gobernador de Cundinamarca.</w:t>
            </w:r>
          </w:p>
          <w:p w14:paraId="59EE462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pPr>
            <w:r>
              <w:rPr>
                <w:rStyle w:val="NingunoA"/>
                <w:rFonts w:ascii="Bookman Old Style" w:hAnsi="Bookman Old Style"/>
                <w:sz w:val="22"/>
                <w:szCs w:val="22"/>
                <w:lang w:val="es-ES_tradnl"/>
              </w:rPr>
              <w:t xml:space="preserve">PARÁGRAFO 1º. </w:t>
            </w:r>
            <w:r>
              <w:rPr>
                <w:rFonts w:ascii="Bookman Old Style" w:hAnsi="Bookman Old Style"/>
                <w:sz w:val="22"/>
                <w:szCs w:val="22"/>
              </w:rPr>
              <w:t>El Gobierno Nacional delegará un funcionario del nivel directivo quien participará de manera permanente en el Consejo Regional con voz y voto, y en las mismas condiciones designará un delegado en la Agencia Regional de Movilidad y en la Agencia Regional de Seguridad Alimentaria y Comercialización.</w:t>
            </w:r>
          </w:p>
          <w:p w14:paraId="250608EE" w14:textId="77777777" w:rsidR="00E03D93" w:rsidRDefault="00E03D93" w:rsidP="000B2927">
            <w:pPr>
              <w:rPr>
                <w:rFonts w:ascii="Bookman Old Style" w:eastAsiaTheme="minorHAnsi" w:hAnsi="Bookman Old Style" w:cstheme="minorBidi"/>
              </w:rPr>
            </w:pPr>
          </w:p>
        </w:tc>
        <w:tc>
          <w:tcPr>
            <w:tcW w:w="4922" w:type="dxa"/>
            <w:tcBorders>
              <w:top w:val="single" w:sz="4" w:space="0" w:color="auto"/>
              <w:left w:val="single" w:sz="4" w:space="0" w:color="auto"/>
              <w:bottom w:val="single" w:sz="4" w:space="0" w:color="auto"/>
              <w:right w:val="single" w:sz="4" w:space="0" w:color="auto"/>
            </w:tcBorders>
          </w:tcPr>
          <w:p w14:paraId="7391663A" w14:textId="68D9B342" w:rsidR="00E03D93" w:rsidRDefault="00E03D93" w:rsidP="000B2927">
            <w:pPr>
              <w:pStyle w:val="NormalWeb"/>
              <w:spacing w:before="0" w:beforeAutospacing="0" w:after="0" w:afterAutospacing="0"/>
              <w:jc w:val="both"/>
              <w:rPr>
                <w:rFonts w:ascii="Bookman Old Style" w:hAnsi="Bookman Old Style" w:cs="Arial"/>
                <w:color w:val="000000"/>
                <w:sz w:val="22"/>
                <w:szCs w:val="22"/>
                <w:lang w:eastAsia="en-US"/>
              </w:rPr>
            </w:pPr>
            <w:r>
              <w:rPr>
                <w:rStyle w:val="NingunoA"/>
                <w:rFonts w:ascii="Bookman Old Style" w:hAnsi="Bookman Old Style"/>
                <w:b/>
                <w:bCs/>
                <w:sz w:val="22"/>
                <w:szCs w:val="22"/>
                <w:lang w:val="es-ES_tradnl" w:eastAsia="en-US"/>
              </w:rPr>
              <w:lastRenderedPageBreak/>
              <w:t>ARTÍCULO 1</w:t>
            </w:r>
            <w:r w:rsidR="008075D7">
              <w:rPr>
                <w:rStyle w:val="NingunoA"/>
                <w:rFonts w:ascii="Bookman Old Style" w:hAnsi="Bookman Old Style"/>
                <w:b/>
                <w:bCs/>
                <w:sz w:val="22"/>
                <w:szCs w:val="22"/>
                <w:lang w:val="es-ES_tradnl" w:eastAsia="en-US"/>
              </w:rPr>
              <w:t>6</w:t>
            </w:r>
            <w:r>
              <w:rPr>
                <w:rStyle w:val="NingunoA"/>
                <w:rFonts w:ascii="Bookman Old Style" w:hAnsi="Bookman Old Style"/>
                <w:b/>
                <w:bCs/>
                <w:sz w:val="22"/>
                <w:szCs w:val="22"/>
                <w:lang w:val="es-ES_tradnl" w:eastAsia="en-US"/>
              </w:rPr>
              <w:t xml:space="preserve">. </w:t>
            </w:r>
            <w:bookmarkStart w:id="25" w:name="_Hlk81891758"/>
            <w:r>
              <w:rPr>
                <w:rStyle w:val="NingunoA"/>
                <w:rFonts w:ascii="Bookman Old Style" w:hAnsi="Bookman Old Style"/>
                <w:b/>
                <w:bCs/>
                <w:sz w:val="22"/>
                <w:szCs w:val="22"/>
                <w:lang w:val="es-ES_tradnl" w:eastAsia="en-US"/>
              </w:rPr>
              <w:t xml:space="preserve">Consejo Regional. </w:t>
            </w:r>
            <w:bookmarkStart w:id="26" w:name="_Hlk81891953"/>
            <w:r>
              <w:rPr>
                <w:rFonts w:ascii="Bookman Old Style" w:hAnsi="Bookman Old Style" w:cs="Arial"/>
                <w:color w:val="000000"/>
                <w:sz w:val="22"/>
                <w:szCs w:val="22"/>
                <w:lang w:eastAsia="en-US"/>
              </w:rPr>
              <w:t xml:space="preserve"> El Consejo Regional será el máximo órgano de </w:t>
            </w:r>
            <w:r>
              <w:rPr>
                <w:rFonts w:ascii="Bookman Old Style" w:hAnsi="Bookman Old Style" w:cs="Arial"/>
                <w:color w:val="000000"/>
                <w:sz w:val="22"/>
                <w:szCs w:val="22"/>
                <w:lang w:eastAsia="en-US"/>
              </w:rPr>
              <w:lastRenderedPageBreak/>
              <w:t xml:space="preserve">gobierno de la Región Metropolitana Bogotá - Cundinamarca y estará conformado por el Alcalde Mayor de Bogotá, los Alcaldes de los municipios de Cundinamarca que se asocien y el Gobernador de Cundinamarca. </w:t>
            </w:r>
          </w:p>
          <w:p w14:paraId="2C0BC21F" w14:textId="77777777" w:rsidR="00E03D93" w:rsidRDefault="00E03D93" w:rsidP="000B2927">
            <w:pPr>
              <w:pStyle w:val="NormalWeb"/>
              <w:spacing w:before="0" w:beforeAutospacing="0" w:after="0" w:afterAutospacing="0"/>
              <w:jc w:val="both"/>
              <w:rPr>
                <w:rFonts w:ascii="Bookman Old Style" w:hAnsi="Bookman Old Style" w:cs="Arial"/>
                <w:color w:val="000000"/>
                <w:sz w:val="22"/>
                <w:szCs w:val="22"/>
                <w:lang w:eastAsia="en-US"/>
              </w:rPr>
            </w:pPr>
          </w:p>
          <w:p w14:paraId="5A22ED43" w14:textId="77777777" w:rsidR="00E03D93" w:rsidRDefault="00E03D93" w:rsidP="000B2927">
            <w:pPr>
              <w:pStyle w:val="NormalWeb"/>
              <w:spacing w:before="0" w:beforeAutospacing="0" w:after="0" w:afterAutospacing="0"/>
              <w:jc w:val="both"/>
              <w:rPr>
                <w:rFonts w:ascii="Bookman Old Style" w:hAnsi="Bookman Old Style"/>
                <w:b/>
                <w:bCs/>
                <w:sz w:val="22"/>
                <w:szCs w:val="22"/>
                <w:u w:val="single"/>
                <w:lang w:eastAsia="en-US"/>
              </w:rPr>
            </w:pPr>
            <w:r>
              <w:rPr>
                <w:rFonts w:ascii="Bookman Old Style" w:hAnsi="Bookman Old Style" w:cs="Arial"/>
                <w:b/>
                <w:bCs/>
                <w:color w:val="000000"/>
                <w:sz w:val="22"/>
                <w:szCs w:val="22"/>
                <w:u w:val="single"/>
                <w:lang w:eastAsia="en-US"/>
              </w:rPr>
              <w:t>Serán funciones del Consejo Regional las siguientes:</w:t>
            </w:r>
            <w:bookmarkEnd w:id="26"/>
          </w:p>
          <w:p w14:paraId="08F5008E" w14:textId="77777777" w:rsidR="00E03D93" w:rsidRDefault="00E03D93" w:rsidP="000B2927">
            <w:pPr>
              <w:rPr>
                <w:rFonts w:ascii="Bookman Old Style" w:hAnsi="Bookman Old Style"/>
              </w:rPr>
            </w:pPr>
            <w:r>
              <w:rPr>
                <w:rFonts w:ascii="Bookman Old Style" w:hAnsi="Bookman Old Style"/>
              </w:rPr>
              <w:br/>
            </w:r>
          </w:p>
          <w:p w14:paraId="3A22F990"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bookmarkStart w:id="27" w:name="_Hlk81891934"/>
            <w:r>
              <w:rPr>
                <w:rFonts w:ascii="Bookman Old Style" w:hAnsi="Bookman Old Style" w:cs="Arial"/>
                <w:b/>
                <w:bCs/>
                <w:color w:val="000000"/>
                <w:u w:val="single"/>
              </w:rPr>
              <w:t>Elaborar y aprobar sus propios estatutos.</w:t>
            </w:r>
          </w:p>
          <w:p w14:paraId="6ACCE912"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Elegir al Presidente del Consejo Regional.</w:t>
            </w:r>
          </w:p>
          <w:p w14:paraId="5216369F"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Definir el domicilio y sede de la Región Metropolitana.</w:t>
            </w:r>
          </w:p>
          <w:p w14:paraId="393A5EEF"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Presentar de manera conjunta con la Junta Ciudadana Metropolitana y Junta Representativa Metropolitana el proyecto de asociación municipal a la Registraduría Nacional del Estado Civil.</w:t>
            </w:r>
          </w:p>
          <w:p w14:paraId="0F58C341"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Citar a sesiones extraordinarias a los Consejos Sectoriales Metropolitanos, Junta Representativa Metropolitana y Junta Ciudadana Metropolitana.</w:t>
            </w:r>
          </w:p>
          <w:p w14:paraId="5B475294"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 xml:space="preserve">Solicitar al Director Administrativo de la Región Metropolitana la creación de Consejos Sectoriales temporales </w:t>
            </w:r>
            <w:r>
              <w:rPr>
                <w:rFonts w:ascii="Bookman Old Style" w:hAnsi="Bookman Old Style" w:cs="Arial"/>
                <w:b/>
                <w:bCs/>
                <w:color w:val="000000"/>
                <w:u w:val="single"/>
              </w:rPr>
              <w:lastRenderedPageBreak/>
              <w:t>atendiendo las necesidades de la Región Metropolitana.</w:t>
            </w:r>
          </w:p>
          <w:p w14:paraId="5A37D9EC"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Sancionar los Acuerdos Regionales emitidos por la Región Metropolitana.</w:t>
            </w:r>
          </w:p>
          <w:p w14:paraId="2BB00AA0"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Formular y presentar el Plan Integral de Desarrollo Metropolitano con base en los lineamientos dados por los Consejos Sectoriales Metropolitanos.</w:t>
            </w:r>
          </w:p>
          <w:p w14:paraId="1B947870"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Formular y presentar el Plan Operativo de Inversiones de la Región Metropolitana.</w:t>
            </w:r>
          </w:p>
          <w:p w14:paraId="29DD3223"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Autorizar el nombramiento o retiro del Director de la Región Metropolitana.</w:t>
            </w:r>
          </w:p>
          <w:p w14:paraId="25D92D34" w14:textId="77777777" w:rsidR="00E03D93" w:rsidRDefault="00E03D93" w:rsidP="000B2927">
            <w:pPr>
              <w:widowControl/>
              <w:numPr>
                <w:ilvl w:val="0"/>
                <w:numId w:val="45"/>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Autorizar el Plan Operativo de Inversiones de la Región Metropolitana.</w:t>
            </w:r>
          </w:p>
          <w:p w14:paraId="17A7D81E" w14:textId="77777777" w:rsidR="00E03D93" w:rsidRDefault="00E03D93" w:rsidP="000B2927">
            <w:pPr>
              <w:rPr>
                <w:rFonts w:ascii="Bookman Old Style" w:hAnsi="Bookman Old Style"/>
                <w:b/>
                <w:bCs/>
                <w:u w:val="single"/>
              </w:rPr>
            </w:pPr>
          </w:p>
          <w:p w14:paraId="267F2E96" w14:textId="05AD28E2" w:rsidR="00E03D93" w:rsidRPr="00DB3FA0" w:rsidRDefault="00843C72" w:rsidP="00DB3FA0">
            <w:pPr>
              <w:jc w:val="both"/>
              <w:rPr>
                <w:rFonts w:ascii="Bookman Old Style" w:hAnsi="Bookman Old Style"/>
                <w:b/>
                <w:bCs/>
                <w:u w:val="single"/>
              </w:rPr>
            </w:pPr>
            <w:r>
              <w:rPr>
                <w:rFonts w:ascii="Bookman Old Style" w:hAnsi="Bookman Old Style" w:cs="Arial"/>
                <w:b/>
                <w:bCs/>
                <w:color w:val="000000"/>
                <w:u w:val="single"/>
              </w:rPr>
              <w:t xml:space="preserve">PARÁGRAFO. </w:t>
            </w:r>
            <w:r w:rsidR="00E03D93">
              <w:rPr>
                <w:rFonts w:ascii="Bookman Old Style" w:hAnsi="Bookman Old Style" w:cs="Arial"/>
                <w:b/>
                <w:bCs/>
                <w:color w:val="000000"/>
                <w:u w:val="single"/>
              </w:rPr>
              <w:t xml:space="preserve">De conformidad con lo dispuesto en el Artículo 325 de la Constitución Política </w:t>
            </w:r>
            <w:bookmarkEnd w:id="25"/>
            <w:r w:rsidR="00E03D93">
              <w:rPr>
                <w:rFonts w:ascii="Bookman Old Style" w:hAnsi="Bookman Old Style" w:cs="Arial"/>
                <w:b/>
                <w:bCs/>
                <w:color w:val="000000"/>
                <w:u w:val="single"/>
              </w:rPr>
              <w:t>de Colombia, para los numerales 10 y 11 se requiere la aceptación de la Alcaldía Mayor de Bogotá y la Gobernación de Cundinamarca. </w:t>
            </w:r>
            <w:bookmarkEnd w:id="27"/>
          </w:p>
        </w:tc>
        <w:tc>
          <w:tcPr>
            <w:tcW w:w="4923" w:type="dxa"/>
            <w:tcBorders>
              <w:top w:val="single" w:sz="4" w:space="0" w:color="auto"/>
              <w:left w:val="single" w:sz="4" w:space="0" w:color="auto"/>
              <w:bottom w:val="single" w:sz="4" w:space="0" w:color="auto"/>
              <w:right w:val="single" w:sz="4" w:space="0" w:color="auto"/>
            </w:tcBorders>
          </w:tcPr>
          <w:p w14:paraId="782B0276" w14:textId="77777777" w:rsidR="00E03D93" w:rsidRDefault="00E03D93" w:rsidP="000B2927">
            <w:pPr>
              <w:jc w:val="both"/>
              <w:rPr>
                <w:rFonts w:ascii="Bookman Old Style" w:hAnsi="Bookman Old Style"/>
              </w:rPr>
            </w:pPr>
            <w:r>
              <w:rPr>
                <w:rFonts w:ascii="Bookman Old Style" w:hAnsi="Bookman Old Style"/>
              </w:rPr>
              <w:lastRenderedPageBreak/>
              <w:t xml:space="preserve">Cambia la numeración. </w:t>
            </w:r>
          </w:p>
          <w:p w14:paraId="250A5E22" w14:textId="77777777" w:rsidR="00E03D93" w:rsidRDefault="00E03D93" w:rsidP="000B2927">
            <w:pPr>
              <w:jc w:val="both"/>
              <w:rPr>
                <w:rFonts w:ascii="Bookman Old Style" w:hAnsi="Bookman Old Style"/>
              </w:rPr>
            </w:pPr>
          </w:p>
          <w:p w14:paraId="19C9FC2C" w14:textId="77777777" w:rsidR="00E03D93" w:rsidRDefault="00E03D93" w:rsidP="000B2927">
            <w:pPr>
              <w:jc w:val="both"/>
              <w:rPr>
                <w:rFonts w:ascii="Bookman Old Style" w:hAnsi="Bookman Old Style"/>
              </w:rPr>
            </w:pPr>
            <w:r>
              <w:rPr>
                <w:rFonts w:ascii="Bookman Old Style" w:hAnsi="Bookman Old Style"/>
              </w:rPr>
              <w:lastRenderedPageBreak/>
              <w:t xml:space="preserve">Se limita el alcance y el poder del Consejo Regional. En la propuesta original, el Consejo Regional concentra demasiado poder que se pretende repartir mejor según esta propuesta alternativa. </w:t>
            </w:r>
          </w:p>
          <w:p w14:paraId="74DBD1D6" w14:textId="77777777" w:rsidR="00E03D93" w:rsidRDefault="00E03D93" w:rsidP="000B2927">
            <w:pPr>
              <w:jc w:val="both"/>
              <w:rPr>
                <w:rFonts w:ascii="Bookman Old Style" w:hAnsi="Bookman Old Style"/>
              </w:rPr>
            </w:pPr>
          </w:p>
          <w:p w14:paraId="300E053D" w14:textId="77777777" w:rsidR="00E03D93" w:rsidRDefault="00E03D93" w:rsidP="000B2927">
            <w:pPr>
              <w:jc w:val="both"/>
              <w:rPr>
                <w:rFonts w:ascii="Bookman Old Style" w:hAnsi="Bookman Old Style"/>
              </w:rPr>
            </w:pPr>
            <w:r>
              <w:rPr>
                <w:rFonts w:ascii="Bookman Old Style" w:hAnsi="Bookman Old Style"/>
              </w:rPr>
              <w:t xml:space="preserve">En el presente artículo se limita a enunciar taxativamente las funciones del Consejo Regional, recogiendo así el contenido del artículo 18 de la propuesta original. </w:t>
            </w:r>
          </w:p>
        </w:tc>
      </w:tr>
      <w:tr w:rsidR="00E03D93" w14:paraId="73FC42F3"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5B6019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16°. Sesiones del Consejo Regional.</w:t>
            </w:r>
            <w:r>
              <w:rPr>
                <w:rStyle w:val="NingunoA"/>
                <w:rFonts w:ascii="Bookman Old Style" w:hAnsi="Bookman Old Style"/>
                <w:sz w:val="22"/>
                <w:szCs w:val="22"/>
                <w:lang w:val="es-ES_tradnl"/>
              </w:rPr>
              <w:t xml:space="preserve"> El Consejo Regional se reunirá en sesiones ordinarias al menos una vez cada dos meses o de manera extraordinaria </w:t>
            </w:r>
            <w:r>
              <w:rPr>
                <w:rStyle w:val="NingunoA"/>
                <w:rFonts w:ascii="Bookman Old Style" w:hAnsi="Bookman Old Style"/>
                <w:sz w:val="22"/>
                <w:szCs w:val="22"/>
                <w:lang w:val="es-ES_tradnl"/>
              </w:rPr>
              <w:lastRenderedPageBreak/>
              <w:t>cuando lo soliciten el presidente del Consejo Regional o en su ausencia el vicepresidente, el Director de la Región Metropolitana, o la tercera parte de sus miembros.</w:t>
            </w:r>
          </w:p>
          <w:p w14:paraId="32670140"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24357E8E" w14:textId="3A33A6AD"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eastAsia="Arial" w:cs="Arial"/>
                <w:b/>
                <w:bCs/>
                <w:strike/>
                <w:sz w:val="22"/>
                <w:szCs w:val="22"/>
              </w:rPr>
            </w:pPr>
            <w:r>
              <w:rPr>
                <w:rStyle w:val="NingunoA"/>
                <w:rFonts w:ascii="Bookman Old Style" w:hAnsi="Bookman Old Style"/>
                <w:b/>
                <w:bCs/>
                <w:strike/>
                <w:sz w:val="22"/>
                <w:szCs w:val="22"/>
                <w:lang w:val="es-ES_tradnl"/>
              </w:rPr>
              <w:lastRenderedPageBreak/>
              <w:t xml:space="preserve">ARTÍCULO 16°. Sesiones del Consejo Regional. El Consejo Regional se reunirá en sesiones ordinarias al menos una vez cada dos meses o de manera </w:t>
            </w:r>
            <w:r>
              <w:rPr>
                <w:rStyle w:val="NingunoA"/>
                <w:rFonts w:ascii="Bookman Old Style" w:hAnsi="Bookman Old Style"/>
                <w:b/>
                <w:bCs/>
                <w:strike/>
                <w:sz w:val="22"/>
                <w:szCs w:val="22"/>
                <w:lang w:val="es-ES_tradnl"/>
              </w:rPr>
              <w:lastRenderedPageBreak/>
              <w:t>extraordinaria cuando lo soliciten el presidente del Consejo Regional o en su ausencia el vicepresidente, el Director de la Región Metropolitana, o la tercera parte de sus miembros.</w:t>
            </w:r>
          </w:p>
        </w:tc>
        <w:tc>
          <w:tcPr>
            <w:tcW w:w="4923" w:type="dxa"/>
            <w:tcBorders>
              <w:top w:val="single" w:sz="4" w:space="0" w:color="auto"/>
              <w:left w:val="single" w:sz="4" w:space="0" w:color="auto"/>
              <w:bottom w:val="single" w:sz="4" w:space="0" w:color="auto"/>
              <w:right w:val="single" w:sz="4" w:space="0" w:color="auto"/>
            </w:tcBorders>
            <w:hideMark/>
          </w:tcPr>
          <w:p w14:paraId="3344DDC3" w14:textId="77777777" w:rsidR="00E03D93" w:rsidRDefault="00E03D93" w:rsidP="000B2927">
            <w:pPr>
              <w:rPr>
                <w:rFonts w:ascii="Bookman Old Style" w:hAnsi="Bookman Old Style"/>
              </w:rPr>
            </w:pPr>
            <w:r>
              <w:rPr>
                <w:rFonts w:ascii="Bookman Old Style" w:hAnsi="Bookman Old Style"/>
              </w:rPr>
              <w:lastRenderedPageBreak/>
              <w:t>SE ELIMINA</w:t>
            </w:r>
          </w:p>
        </w:tc>
      </w:tr>
      <w:tr w:rsidR="00E03D93" w14:paraId="56D90392"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2FA15E9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17°. Acuerdos del Consejo Regional.</w:t>
            </w:r>
            <w:r>
              <w:rPr>
                <w:rStyle w:val="NingunoA"/>
                <w:rFonts w:ascii="Bookman Old Style" w:hAnsi="Bookman Old Style"/>
                <w:sz w:val="22"/>
                <w:szCs w:val="22"/>
                <w:lang w:val="es-ES_tradnl"/>
              </w:rPr>
              <w:t xml:space="preserve"> Los acuerdos regionales metropolitanos pueden tener origen en los miembros del Consejo Regional, el Director de la Región Metropolitana o la tercera parte de los miembros de las corporaciones de los entes territoriales que la integran, y en la iniciativa popular, de conformidad con el artículo 155 de la Constitución Política, en lo relacionado con el censo electoral.</w:t>
            </w:r>
          </w:p>
          <w:p w14:paraId="5CB57E9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El Director de la Región Metropolitana deberá presentar los proyectos de acuerdo que correspondan al Plan Director de Desarrollo y Ordenamiento Regional, los planes de inversión, presupuesto anual de rentas y gastos, estructura administrativa y planta de cargos.</w:t>
            </w:r>
          </w:p>
          <w:p w14:paraId="39C59316"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6BA889F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b/>
                <w:bCs/>
                <w:strike/>
                <w:sz w:val="22"/>
                <w:szCs w:val="22"/>
              </w:rPr>
            </w:pPr>
            <w:r>
              <w:rPr>
                <w:rStyle w:val="NingunoA"/>
                <w:rFonts w:ascii="Bookman Old Style" w:hAnsi="Bookman Old Style"/>
                <w:b/>
                <w:bCs/>
                <w:strike/>
                <w:sz w:val="22"/>
                <w:szCs w:val="22"/>
                <w:lang w:val="es-ES_tradnl"/>
              </w:rPr>
              <w:t>ARTÍCULO 17°. Acuerdos del Consejo Regional. Los acuerdos regionales metropolitanos pueden tener origen en los miembros del Consejo Regional, el Director de la Región Metropolitana o la tercera parte de los miembros de las corporaciones de los entes territoriales que la integran, y en la iniciativa popular, de conformidad con el artículo 155 de la Constitución Política, en lo relacionado con el censo electoral.</w:t>
            </w:r>
          </w:p>
          <w:p w14:paraId="2A9BA945" w14:textId="41A38BB6"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El Director de la Región Metropolitana deberá presentar los proyectos de acuerdo que correspondan al Plan Director de Desarrollo y Ordenamiento Regional, los planes de inversión, presupuesto anual de rentas y gastos, estructura administrativa y planta de cargos.</w:t>
            </w:r>
          </w:p>
        </w:tc>
        <w:tc>
          <w:tcPr>
            <w:tcW w:w="4923" w:type="dxa"/>
            <w:tcBorders>
              <w:top w:val="single" w:sz="4" w:space="0" w:color="auto"/>
              <w:left w:val="single" w:sz="4" w:space="0" w:color="auto"/>
              <w:bottom w:val="single" w:sz="4" w:space="0" w:color="auto"/>
              <w:right w:val="single" w:sz="4" w:space="0" w:color="auto"/>
            </w:tcBorders>
            <w:hideMark/>
          </w:tcPr>
          <w:p w14:paraId="30B97C0E" w14:textId="77777777" w:rsidR="00E03D93" w:rsidRDefault="00E03D93" w:rsidP="000B2927">
            <w:pPr>
              <w:rPr>
                <w:rFonts w:ascii="Bookman Old Style" w:hAnsi="Bookman Old Style"/>
              </w:rPr>
            </w:pPr>
            <w:r>
              <w:rPr>
                <w:rFonts w:ascii="Bookman Old Style" w:hAnsi="Bookman Old Style"/>
              </w:rPr>
              <w:t>SE ELIMINA</w:t>
            </w:r>
          </w:p>
        </w:tc>
      </w:tr>
      <w:tr w:rsidR="00E03D93" w14:paraId="0A1E3066"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E6AD3C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18°. Funciones del Consejo Regional.</w:t>
            </w:r>
            <w:r>
              <w:rPr>
                <w:rStyle w:val="NingunoA"/>
                <w:rFonts w:ascii="Bookman Old Style" w:hAnsi="Bookman Old Style"/>
                <w:sz w:val="22"/>
                <w:szCs w:val="22"/>
                <w:lang w:val="es-ES_tradnl"/>
              </w:rPr>
              <w:t xml:space="preserve"> El Consejo Regional tendrá las siguientes funciones básicas:</w:t>
            </w:r>
          </w:p>
          <w:p w14:paraId="434A532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a)</w:t>
            </w:r>
            <w:r>
              <w:rPr>
                <w:rStyle w:val="NingunoA"/>
                <w:rFonts w:ascii="Bookman Old Style" w:hAnsi="Bookman Old Style"/>
                <w:sz w:val="22"/>
                <w:szCs w:val="22"/>
                <w:lang w:val="es-ES_tradnl"/>
              </w:rPr>
              <w:tab/>
              <w:t>Definir el ámbito geográfico en el que ejercerá sus competencias para cada una de las áreas temáticas señaladas en esta ley.</w:t>
            </w:r>
          </w:p>
          <w:p w14:paraId="1565CAC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b)</w:t>
            </w:r>
            <w:r>
              <w:rPr>
                <w:rStyle w:val="NingunoA"/>
                <w:rFonts w:ascii="Bookman Old Style" w:hAnsi="Bookman Old Style"/>
                <w:sz w:val="22"/>
                <w:szCs w:val="22"/>
                <w:lang w:val="es-ES_tradnl"/>
              </w:rPr>
              <w:tab/>
              <w:t>Declarar los hechos metropolitanos de conformidad con lo dispuesto en la presente ley.</w:t>
            </w:r>
          </w:p>
          <w:p w14:paraId="7D21F20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c)</w:t>
            </w:r>
            <w:r>
              <w:rPr>
                <w:rStyle w:val="NingunoA"/>
                <w:rFonts w:ascii="Bookman Old Style" w:hAnsi="Bookman Old Style"/>
                <w:sz w:val="22"/>
                <w:szCs w:val="22"/>
                <w:lang w:val="es-ES_tradnl"/>
              </w:rPr>
              <w:tab/>
              <w:t>Adoptar el Plan Director de Desarrollo y Ordenamiento Regional con perspectiva de largo plazo que incluya los componentes de planeación socioeconómica y físico - espacial.</w:t>
            </w:r>
          </w:p>
          <w:p w14:paraId="1A50369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d)</w:t>
            </w:r>
            <w:r>
              <w:rPr>
                <w:rStyle w:val="NingunoA"/>
                <w:rFonts w:ascii="Bookman Old Style" w:hAnsi="Bookman Old Style"/>
                <w:sz w:val="22"/>
                <w:szCs w:val="22"/>
                <w:lang w:val="es-ES_tradnl"/>
              </w:rPr>
              <w:tab/>
              <w:t>Definir los aportes de los entes territoriales asociados a la Región Metropolitana.</w:t>
            </w:r>
          </w:p>
          <w:p w14:paraId="124C06F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e)</w:t>
            </w:r>
            <w:r>
              <w:rPr>
                <w:rStyle w:val="NingunoA"/>
                <w:rFonts w:ascii="Bookman Old Style" w:hAnsi="Bookman Old Style"/>
                <w:sz w:val="22"/>
                <w:szCs w:val="22"/>
                <w:lang w:val="es-ES_tradnl"/>
              </w:rPr>
              <w:tab/>
              <w:t>Aprobar el Plan de Inversiones y el Presupuesto Anual de Rentas y Gastos de la Entidad.</w:t>
            </w:r>
          </w:p>
          <w:p w14:paraId="09B41B1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f)</w:t>
            </w:r>
            <w:r>
              <w:rPr>
                <w:rStyle w:val="NingunoA"/>
                <w:rFonts w:ascii="Bookman Old Style" w:hAnsi="Bookman Old Style"/>
                <w:sz w:val="22"/>
                <w:szCs w:val="22"/>
                <w:lang w:val="es-ES_tradnl"/>
              </w:rPr>
              <w:tab/>
              <w:t>Crear las agencias y autoridades regionales de conformidad con lo previsto en la presente ley y autorizar la participación de la Región Metropolitana en otras entidades o personas jurídicas.</w:t>
            </w:r>
          </w:p>
          <w:p w14:paraId="5D7FB6F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sz w:val="22"/>
                <w:szCs w:val="22"/>
                <w:lang w:val="es-ES_tradnl"/>
              </w:rPr>
            </w:pPr>
            <w:r>
              <w:rPr>
                <w:rStyle w:val="NingunoA"/>
                <w:rFonts w:ascii="Bookman Old Style" w:hAnsi="Bookman Old Style"/>
                <w:sz w:val="22"/>
                <w:szCs w:val="22"/>
                <w:lang w:val="es-ES_tradnl"/>
              </w:rPr>
              <w:t xml:space="preserve">g) Acompañar la implementación del catastro multipropósito en los municipios que ingresen a la Región Metropolitana en un plazo no mayor a tres años, contados a partir de su fecha de ingreso. Si en el momento de su ingreso a la Región Metropolitana el municipio o Distrito no tuviera su catastro actualizado, deberá comprometerse a su actualización. Una vez cumplido este plazo, aquellos municipios cuyo catastro esté desactualizado no podrán </w:t>
            </w:r>
            <w:r>
              <w:rPr>
                <w:rStyle w:val="NingunoA"/>
                <w:rFonts w:ascii="Bookman Old Style" w:hAnsi="Bookman Old Style"/>
                <w:sz w:val="22"/>
                <w:szCs w:val="22"/>
                <w:lang w:val="es-ES_tradnl"/>
              </w:rPr>
              <w:lastRenderedPageBreak/>
              <w:t>ser objeto de inversión directa de la Región Metropolitana, salvo que de forma unánime el Consejo Regional considere que se trate de un proyecto de inversión estratégica indispensable para el desarrollo de la Región.</w:t>
            </w:r>
          </w:p>
          <w:p w14:paraId="079A0BE1"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6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 h)        Adoptar y modificar el Estatuto de organización y funcionamiento de la Región Metropolitana.</w:t>
            </w:r>
          </w:p>
          <w:p w14:paraId="3BC65F6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i)</w:t>
            </w:r>
            <w:r>
              <w:rPr>
                <w:rStyle w:val="NingunoA"/>
                <w:rFonts w:ascii="Bookman Old Style" w:hAnsi="Bookman Old Style"/>
                <w:sz w:val="22"/>
                <w:szCs w:val="22"/>
                <w:lang w:val="es-ES_tradnl"/>
              </w:rPr>
              <w:tab/>
              <w:t>Elegir a su presidente y vicepresidente.</w:t>
            </w:r>
          </w:p>
          <w:p w14:paraId="4447A44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j)</w:t>
            </w:r>
            <w:r>
              <w:rPr>
                <w:rStyle w:val="NingunoA"/>
                <w:rFonts w:ascii="Bookman Old Style" w:hAnsi="Bookman Old Style"/>
                <w:sz w:val="22"/>
                <w:szCs w:val="22"/>
                <w:lang w:val="es-ES_tradnl"/>
              </w:rPr>
              <w:tab/>
              <w:t>Nombrar al Director de la Región Metropolitana y a los directores de las agencias</w:t>
            </w:r>
            <w:r>
              <w:rPr>
                <w:rStyle w:val="NingunoA"/>
                <w:rFonts w:ascii="Bookman Old Style" w:hAnsi="Bookman Old Style"/>
                <w:color w:val="FF0000"/>
                <w:sz w:val="22"/>
                <w:szCs w:val="22"/>
                <w:lang w:val="es-ES_tradnl"/>
              </w:rPr>
              <w:t xml:space="preserve"> </w:t>
            </w:r>
            <w:r>
              <w:rPr>
                <w:rStyle w:val="NingunoA"/>
                <w:rFonts w:ascii="Bookman Old Style" w:hAnsi="Bookman Old Style"/>
                <w:sz w:val="22"/>
                <w:szCs w:val="22"/>
                <w:lang w:val="es-ES_tradnl"/>
              </w:rPr>
              <w:t>y aceptar su renuncia de conformidad con el procedimiento y lleno de los requisitos de ley.</w:t>
            </w:r>
          </w:p>
          <w:p w14:paraId="0B75FCC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k)</w:t>
            </w:r>
            <w:r>
              <w:rPr>
                <w:rStyle w:val="NingunoA"/>
                <w:rFonts w:ascii="Bookman Old Style" w:hAnsi="Bookman Old Style"/>
                <w:sz w:val="22"/>
                <w:szCs w:val="22"/>
                <w:lang w:val="es-ES_tradnl"/>
              </w:rPr>
              <w:tab/>
              <w:t>Convocar por lo menos una vez al año al Ágora Metropolitana.</w:t>
            </w:r>
          </w:p>
          <w:p w14:paraId="11F40178" w14:textId="46804352"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sz w:val="22"/>
                <w:szCs w:val="22"/>
                <w:lang w:val="es-ES_tradnl"/>
              </w:rPr>
              <w:t>l)</w:t>
            </w:r>
            <w:r>
              <w:rPr>
                <w:rStyle w:val="NingunoA"/>
                <w:rFonts w:ascii="Bookman Old Style" w:hAnsi="Bookman Old Style"/>
                <w:sz w:val="22"/>
                <w:szCs w:val="22"/>
                <w:lang w:val="es-ES_tradnl"/>
              </w:rPr>
              <w:tab/>
              <w:t>Las demás que le asigne la ley o se le deleguen conforme a esta.</w:t>
            </w:r>
          </w:p>
        </w:tc>
        <w:tc>
          <w:tcPr>
            <w:tcW w:w="4922" w:type="dxa"/>
            <w:tcBorders>
              <w:top w:val="single" w:sz="4" w:space="0" w:color="auto"/>
              <w:left w:val="single" w:sz="4" w:space="0" w:color="auto"/>
              <w:bottom w:val="single" w:sz="4" w:space="0" w:color="auto"/>
              <w:right w:val="single" w:sz="4" w:space="0" w:color="auto"/>
            </w:tcBorders>
          </w:tcPr>
          <w:p w14:paraId="58E90B6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b/>
                <w:bCs/>
                <w:strike/>
                <w:sz w:val="22"/>
                <w:szCs w:val="22"/>
              </w:rPr>
            </w:pPr>
            <w:r>
              <w:rPr>
                <w:rStyle w:val="NingunoA"/>
                <w:rFonts w:ascii="Bookman Old Style" w:hAnsi="Bookman Old Style"/>
                <w:b/>
                <w:bCs/>
                <w:strike/>
                <w:sz w:val="22"/>
                <w:szCs w:val="22"/>
                <w:lang w:val="es-ES_tradnl"/>
              </w:rPr>
              <w:lastRenderedPageBreak/>
              <w:t>ARTÍCULO 18°. Funciones del Consejo Regional. El Consejo Regional tendrá las siguientes funciones básicas:</w:t>
            </w:r>
          </w:p>
          <w:p w14:paraId="7F67015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a)</w:t>
            </w:r>
            <w:r>
              <w:rPr>
                <w:rStyle w:val="NingunoA"/>
                <w:rFonts w:ascii="Bookman Old Style" w:hAnsi="Bookman Old Style"/>
                <w:b/>
                <w:bCs/>
                <w:strike/>
                <w:sz w:val="22"/>
                <w:szCs w:val="22"/>
                <w:lang w:val="es-ES_tradnl"/>
              </w:rPr>
              <w:tab/>
              <w:t xml:space="preserve">Definir el ámbito geográfico en el que ejercerá sus competencias para cada </w:t>
            </w:r>
            <w:r>
              <w:rPr>
                <w:rStyle w:val="NingunoA"/>
                <w:rFonts w:ascii="Bookman Old Style" w:hAnsi="Bookman Old Style"/>
                <w:b/>
                <w:bCs/>
                <w:strike/>
                <w:sz w:val="22"/>
                <w:szCs w:val="22"/>
                <w:lang w:val="es-ES_tradnl"/>
              </w:rPr>
              <w:lastRenderedPageBreak/>
              <w:t>una de las áreas temáticas señaladas en esta ley.</w:t>
            </w:r>
          </w:p>
          <w:p w14:paraId="2DAC97F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b)</w:t>
            </w:r>
            <w:r>
              <w:rPr>
                <w:rStyle w:val="NingunoA"/>
                <w:rFonts w:ascii="Bookman Old Style" w:hAnsi="Bookman Old Style"/>
                <w:b/>
                <w:bCs/>
                <w:strike/>
                <w:sz w:val="22"/>
                <w:szCs w:val="22"/>
                <w:lang w:val="es-ES_tradnl"/>
              </w:rPr>
              <w:tab/>
              <w:t>Declarar los hechos metropolitanos de conformidad con lo dispuesto en la presente ley.</w:t>
            </w:r>
          </w:p>
          <w:p w14:paraId="514FB62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c)</w:t>
            </w:r>
            <w:r>
              <w:rPr>
                <w:rStyle w:val="NingunoA"/>
                <w:rFonts w:ascii="Bookman Old Style" w:hAnsi="Bookman Old Style"/>
                <w:b/>
                <w:bCs/>
                <w:strike/>
                <w:sz w:val="22"/>
                <w:szCs w:val="22"/>
                <w:lang w:val="es-ES_tradnl"/>
              </w:rPr>
              <w:tab/>
              <w:t>Adoptar el Plan Director de Desarrollo y Ordenamiento Regional con perspectiva de largo plazo que incluya los componentes de planeación socioeconómica y físico - espacial.</w:t>
            </w:r>
          </w:p>
          <w:p w14:paraId="7A0AD51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d)</w:t>
            </w:r>
            <w:r>
              <w:rPr>
                <w:rStyle w:val="NingunoA"/>
                <w:rFonts w:ascii="Bookman Old Style" w:hAnsi="Bookman Old Style"/>
                <w:b/>
                <w:bCs/>
                <w:strike/>
                <w:sz w:val="22"/>
                <w:szCs w:val="22"/>
                <w:lang w:val="es-ES_tradnl"/>
              </w:rPr>
              <w:tab/>
              <w:t>Definir los aportes de los entes territoriales asociados a la Región Metropolitana.</w:t>
            </w:r>
          </w:p>
          <w:p w14:paraId="0C9CFF8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e)</w:t>
            </w:r>
            <w:r>
              <w:rPr>
                <w:rStyle w:val="NingunoA"/>
                <w:rFonts w:ascii="Bookman Old Style" w:hAnsi="Bookman Old Style"/>
                <w:b/>
                <w:bCs/>
                <w:strike/>
                <w:sz w:val="22"/>
                <w:szCs w:val="22"/>
                <w:lang w:val="es-ES_tradnl"/>
              </w:rPr>
              <w:tab/>
              <w:t>Aprobar el Plan de Inversiones y el Presupuesto Anual de Rentas y Gastos de la Entidad.</w:t>
            </w:r>
          </w:p>
          <w:p w14:paraId="7E0314A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f)</w:t>
            </w:r>
            <w:r>
              <w:rPr>
                <w:rStyle w:val="NingunoA"/>
                <w:rFonts w:ascii="Bookman Old Style" w:hAnsi="Bookman Old Style"/>
                <w:b/>
                <w:bCs/>
                <w:strike/>
                <w:sz w:val="22"/>
                <w:szCs w:val="22"/>
                <w:lang w:val="es-ES_tradnl"/>
              </w:rPr>
              <w:tab/>
              <w:t>Crear las agencias y autoridades regionales de conformidad con lo previsto en la presente ley y autorizar la participación de la Región Metropolitana en otras entidades o personas jurídicas.</w:t>
            </w:r>
          </w:p>
          <w:p w14:paraId="573D847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b/>
                <w:bCs/>
                <w:strike/>
                <w:sz w:val="22"/>
                <w:szCs w:val="22"/>
                <w:lang w:val="es-ES_tradnl"/>
              </w:rPr>
            </w:pPr>
            <w:r>
              <w:rPr>
                <w:rStyle w:val="NingunoA"/>
                <w:rFonts w:ascii="Bookman Old Style" w:hAnsi="Bookman Old Style"/>
                <w:b/>
                <w:bCs/>
                <w:strike/>
                <w:sz w:val="22"/>
                <w:szCs w:val="22"/>
                <w:lang w:val="es-ES_tradnl"/>
              </w:rPr>
              <w:t xml:space="preserve">g) Acompañar la implementación del catastro multipropósito en los municipios que ingresen a la Región Metropolitana en un plazo no mayor a tres años, contados a partir de su fecha de ingreso. Si en el momento de su ingreso a la Región Metropolitana el municipio o Distrito no tuviera su </w:t>
            </w:r>
            <w:r>
              <w:rPr>
                <w:rStyle w:val="NingunoA"/>
                <w:rFonts w:ascii="Bookman Old Style" w:hAnsi="Bookman Old Style"/>
                <w:b/>
                <w:bCs/>
                <w:strike/>
                <w:sz w:val="22"/>
                <w:szCs w:val="22"/>
                <w:lang w:val="es-ES_tradnl"/>
              </w:rPr>
              <w:lastRenderedPageBreak/>
              <w:t>catastro actualizado, deberá comprometerse a su actualización. Una vez cumplido este plazo, aquellos municipios cuyo catastro esté desactualizado no podrán ser objeto de inversión directa de la Región Metropolitana, salvo que de forma unánime el Consejo Regional considere que se trate de un proyecto de inversión estratégica indispensable para el desarrollo de la Región.</w:t>
            </w:r>
          </w:p>
          <w:p w14:paraId="6E0EE174"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6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 h)        Adoptar y modificar el Estatuto de organización y funcionamiento de la Región Metropolitana.</w:t>
            </w:r>
          </w:p>
          <w:p w14:paraId="4BEC0963"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i)</w:t>
            </w:r>
            <w:r>
              <w:rPr>
                <w:rStyle w:val="NingunoA"/>
                <w:rFonts w:ascii="Bookman Old Style" w:hAnsi="Bookman Old Style"/>
                <w:b/>
                <w:bCs/>
                <w:strike/>
                <w:sz w:val="22"/>
                <w:szCs w:val="22"/>
                <w:lang w:val="es-ES_tradnl"/>
              </w:rPr>
              <w:tab/>
              <w:t>Elegir a su presidente y vicepresidente.</w:t>
            </w:r>
          </w:p>
          <w:p w14:paraId="39310AA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j)</w:t>
            </w:r>
            <w:r>
              <w:rPr>
                <w:rStyle w:val="NingunoA"/>
                <w:rFonts w:ascii="Bookman Old Style" w:hAnsi="Bookman Old Style"/>
                <w:b/>
                <w:bCs/>
                <w:strike/>
                <w:sz w:val="22"/>
                <w:szCs w:val="22"/>
                <w:lang w:val="es-ES_tradnl"/>
              </w:rPr>
              <w:tab/>
              <w:t>Nombrar al Director de la Región Metropolitana y a los directores de las agencias</w:t>
            </w:r>
            <w:r>
              <w:rPr>
                <w:rStyle w:val="NingunoA"/>
                <w:rFonts w:ascii="Bookman Old Style" w:hAnsi="Bookman Old Style"/>
                <w:b/>
                <w:bCs/>
                <w:strike/>
                <w:color w:val="FF0000"/>
                <w:sz w:val="22"/>
                <w:szCs w:val="22"/>
                <w:lang w:val="es-ES_tradnl"/>
              </w:rPr>
              <w:t xml:space="preserve"> </w:t>
            </w:r>
            <w:r>
              <w:rPr>
                <w:rStyle w:val="NingunoA"/>
                <w:rFonts w:ascii="Bookman Old Style" w:hAnsi="Bookman Old Style"/>
                <w:b/>
                <w:bCs/>
                <w:strike/>
                <w:sz w:val="22"/>
                <w:szCs w:val="22"/>
                <w:lang w:val="es-ES_tradnl"/>
              </w:rPr>
              <w:t>y aceptar su renuncia de conformidad con el procedimiento y lleno de los requisitos de ley.</w:t>
            </w:r>
          </w:p>
          <w:p w14:paraId="2973AEB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k)</w:t>
            </w:r>
            <w:r>
              <w:rPr>
                <w:rStyle w:val="NingunoA"/>
                <w:rFonts w:ascii="Bookman Old Style" w:hAnsi="Bookman Old Style"/>
                <w:b/>
                <w:bCs/>
                <w:strike/>
                <w:sz w:val="22"/>
                <w:szCs w:val="22"/>
                <w:lang w:val="es-ES_tradnl"/>
              </w:rPr>
              <w:tab/>
              <w:t>Convocar por lo menos una vez al año al Ágora Metropolitana.</w:t>
            </w:r>
          </w:p>
          <w:p w14:paraId="64386ED4" w14:textId="17D44C4F"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l)</w:t>
            </w:r>
            <w:r>
              <w:rPr>
                <w:rStyle w:val="NingunoA"/>
                <w:rFonts w:ascii="Bookman Old Style" w:hAnsi="Bookman Old Style"/>
                <w:b/>
                <w:bCs/>
                <w:strike/>
                <w:sz w:val="22"/>
                <w:szCs w:val="22"/>
                <w:lang w:val="es-ES_tradnl"/>
              </w:rPr>
              <w:tab/>
              <w:t>Las demás que le asigne la ley o se le deleguen conforme a esta.</w:t>
            </w:r>
          </w:p>
        </w:tc>
        <w:tc>
          <w:tcPr>
            <w:tcW w:w="4923" w:type="dxa"/>
            <w:tcBorders>
              <w:top w:val="single" w:sz="4" w:space="0" w:color="auto"/>
              <w:left w:val="single" w:sz="4" w:space="0" w:color="auto"/>
              <w:bottom w:val="single" w:sz="4" w:space="0" w:color="auto"/>
              <w:right w:val="single" w:sz="4" w:space="0" w:color="auto"/>
            </w:tcBorders>
            <w:hideMark/>
          </w:tcPr>
          <w:p w14:paraId="6400B49F" w14:textId="77777777" w:rsidR="00E03D93" w:rsidRDefault="00E03D93" w:rsidP="000B2927">
            <w:pPr>
              <w:rPr>
                <w:rFonts w:ascii="Bookman Old Style" w:hAnsi="Bookman Old Style"/>
              </w:rPr>
            </w:pPr>
            <w:r>
              <w:rPr>
                <w:rFonts w:ascii="Bookman Old Style" w:hAnsi="Bookman Old Style"/>
              </w:rPr>
              <w:lastRenderedPageBreak/>
              <w:t>SE ELIMINA</w:t>
            </w:r>
          </w:p>
        </w:tc>
      </w:tr>
      <w:tr w:rsidR="00E03D93" w14:paraId="3D0C3F5F"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43337D7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19°. Sistema de toma de decisiones dentro del Consejo Regional.</w:t>
            </w:r>
            <w:r>
              <w:rPr>
                <w:rStyle w:val="NingunoA"/>
                <w:rFonts w:ascii="Bookman Old Style" w:hAnsi="Bookman Old Style"/>
                <w:sz w:val="22"/>
                <w:szCs w:val="22"/>
                <w:lang w:val="es-ES_tradnl"/>
              </w:rPr>
              <w:t xml:space="preserve"> El Consejo Regional tomará sus decisiones de acuerdo con los siguientes criterios:</w:t>
            </w:r>
          </w:p>
          <w:p w14:paraId="296111DA" w14:textId="77777777" w:rsidR="00E03D93" w:rsidRDefault="00E03D93" w:rsidP="000B2927">
            <w:pPr>
              <w:pStyle w:val="Cuerpo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 xml:space="preserve">En las decisiones del Consejo Regional se promoverá el consenso, tal como lo establece el artículo 325 de la Constitución. </w:t>
            </w:r>
          </w:p>
          <w:p w14:paraId="0BF6A6F3" w14:textId="77777777" w:rsidR="00E03D93" w:rsidRDefault="00E03D93" w:rsidP="000B2927">
            <w:pPr>
              <w:pStyle w:val="Cuerpo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Según lo contemplado en el artículo 325 de la Constitución Política, para las decisiones referentes al nombramiento y retiro del Director, y los gastos y las inversiones de la Región Metropolitana se requerirá la aceptación de la Alcaldía Mayor de Bogotá y la Gobernación de Cundinamarca.</w:t>
            </w:r>
          </w:p>
          <w:p w14:paraId="106F6816" w14:textId="77777777" w:rsidR="00E03D93" w:rsidRDefault="00E03D93" w:rsidP="000B2927">
            <w:pPr>
              <w:pStyle w:val="Cuerpo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El cuórum deliberatorio se constituye con una cuarta parte de los miembros del Consejo Regional y el cuórum decisorio con las tres cuartas partes de los miembros del Consejo Regional. El delegado del Gobierno Nacional no se contabilizará para la determinación del cuórum.</w:t>
            </w:r>
          </w:p>
          <w:p w14:paraId="1CF8C320" w14:textId="77777777" w:rsidR="00E03D93" w:rsidRDefault="00E03D93" w:rsidP="000B2927">
            <w:pPr>
              <w:pStyle w:val="Cuerpo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Las decisiones referentes a cada área temática se tomarán por los municipios que integren su respectivo ámbito geográfico.</w:t>
            </w:r>
          </w:p>
          <w:p w14:paraId="0E625FC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PARÁGRAFO 1°. De no existir consenso en la primera votación, se procederá de la siguiente manera: </w:t>
            </w:r>
          </w:p>
          <w:p w14:paraId="6F00C46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rFonts w:ascii="Bookman Old Style" w:hAnsi="Bookman Old Style"/>
                <w:sz w:val="22"/>
                <w:szCs w:val="22"/>
              </w:rPr>
            </w:pPr>
            <w:r>
              <w:rPr>
                <w:rStyle w:val="NingunoA"/>
                <w:rFonts w:ascii="Bookman Old Style" w:hAnsi="Bookman Old Style"/>
                <w:sz w:val="22"/>
                <w:szCs w:val="22"/>
                <w:lang w:val="es-ES_tradnl"/>
              </w:rPr>
              <w:t xml:space="preserve">1. Se utilizará la moción de insistencia hasta por tres veces. 2. Se conformará una </w:t>
            </w:r>
            <w:r>
              <w:rPr>
                <w:rStyle w:val="NingunoA"/>
                <w:rFonts w:ascii="Bookman Old Style" w:hAnsi="Bookman Old Style"/>
                <w:sz w:val="22"/>
                <w:szCs w:val="22"/>
                <w:lang w:val="es-ES_tradnl"/>
              </w:rPr>
              <w:lastRenderedPageBreak/>
              <w:t xml:space="preserve">subcomisión que presentará un informe al Consejo Regional para la insistencia. 3. Se tomará la decisión por mayoría absoluta, y en todo caso, la decisión deberá contar con el voto favorable de la Alcaldía Mayor de Bogotá y la Gobernación de Cundinamarca. </w:t>
            </w:r>
          </w:p>
          <w:p w14:paraId="0B7CB53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PARÁGRAFO 2°. Cuando una decisión afecte directamente a uno o varios municipios o al Distrito Capital, el Consejo Regional establecerá, en el acuerdo que adopta la decisión, las medidas que compensen y mitiguen los impactos generados, las cuales serán concertadas con el respectivo municipio previo a la aprobación de la decisión. </w:t>
            </w:r>
          </w:p>
          <w:p w14:paraId="4A3FA46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3°. El Consejo Regional definirá en su estatuto el procedimiento para la aplicación de lo establecido en el presente artículo.</w:t>
            </w:r>
          </w:p>
          <w:p w14:paraId="06935645"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5D614DC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b/>
                <w:bCs/>
                <w:strike/>
                <w:sz w:val="22"/>
                <w:szCs w:val="22"/>
              </w:rPr>
            </w:pPr>
            <w:r>
              <w:rPr>
                <w:rStyle w:val="NingunoA"/>
                <w:rFonts w:ascii="Bookman Old Style" w:hAnsi="Bookman Old Style"/>
                <w:b/>
                <w:bCs/>
                <w:strike/>
                <w:sz w:val="22"/>
                <w:szCs w:val="22"/>
                <w:lang w:val="es-ES_tradnl"/>
              </w:rPr>
              <w:lastRenderedPageBreak/>
              <w:t xml:space="preserve">ARTÍCULO 19°. Sistema de toma de decisiones dentro del Consejo Regional. El Consejo Regional tomará sus </w:t>
            </w:r>
            <w:r>
              <w:rPr>
                <w:rStyle w:val="NingunoA"/>
                <w:rFonts w:ascii="Bookman Old Style" w:hAnsi="Bookman Old Style"/>
                <w:b/>
                <w:bCs/>
                <w:strike/>
                <w:sz w:val="22"/>
                <w:szCs w:val="22"/>
                <w:lang w:val="es-ES_tradnl"/>
              </w:rPr>
              <w:lastRenderedPageBreak/>
              <w:t>decisiones de acuerdo con los siguientes criterios:</w:t>
            </w:r>
          </w:p>
          <w:p w14:paraId="78F2051D" w14:textId="77777777" w:rsidR="00E03D93" w:rsidRDefault="00E03D93" w:rsidP="000B2927">
            <w:pPr>
              <w:pStyle w:val="Cuerpo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En las decisiones del Consejo Regional se promoverá el consenso, tal como lo establece el artículo 325 de la Constitución. </w:t>
            </w:r>
          </w:p>
          <w:p w14:paraId="77BB155B" w14:textId="77777777" w:rsidR="00E03D93" w:rsidRDefault="00E03D93" w:rsidP="000B2927">
            <w:pPr>
              <w:pStyle w:val="Cuerpo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Según lo contemplado en el artículo 325 de la Constitución Política, para las decisiones referentes al nombramiento y retiro del Director, y los gastos y las inversiones de la Región Metropolitana se requerirá la aceptación de la Alcaldía Mayor de Bogotá y la Gobernación de Cundinamarca.</w:t>
            </w:r>
          </w:p>
          <w:p w14:paraId="5F2F2C95" w14:textId="77777777" w:rsidR="00E03D93" w:rsidRDefault="00E03D93" w:rsidP="000B2927">
            <w:pPr>
              <w:pStyle w:val="Cuerpo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El cuórum deliberatorio se constituye con una cuarta parte de los miembros del Consejo Regional y el cuórum decisorio con las tres cuartas partes de los miembros del Consejo Regional. El delegado del Gobierno Nacional no se contabilizará para la determinación del cuórum.</w:t>
            </w:r>
          </w:p>
          <w:p w14:paraId="2FCE38F4" w14:textId="77777777" w:rsidR="00E03D93" w:rsidRDefault="00E03D93" w:rsidP="000B2927">
            <w:pPr>
              <w:pStyle w:val="Cuerpo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Las decisiones referentes a cada área temática se tomarán por los municipios que integren su respectivo ámbito geográfico.</w:t>
            </w:r>
          </w:p>
          <w:p w14:paraId="156BC6E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 xml:space="preserve">PARÁGRAFO 1°. De no existir consenso en la primera votación, se procederá de la siguiente manera: </w:t>
            </w:r>
          </w:p>
          <w:p w14:paraId="62BA52B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rFonts w:ascii="Bookman Old Style" w:hAnsi="Bookman Old Style"/>
                <w:b/>
                <w:bCs/>
                <w:strike/>
                <w:sz w:val="22"/>
                <w:szCs w:val="22"/>
              </w:rPr>
            </w:pPr>
            <w:r>
              <w:rPr>
                <w:rStyle w:val="NingunoA"/>
                <w:rFonts w:ascii="Bookman Old Style" w:hAnsi="Bookman Old Style"/>
                <w:b/>
                <w:bCs/>
                <w:strike/>
                <w:sz w:val="22"/>
                <w:szCs w:val="22"/>
                <w:lang w:val="es-ES_tradnl"/>
              </w:rPr>
              <w:t xml:space="preserve">1. Se utilizará la moción de insistencia hasta por tres veces. 2. Se conformará una subcomisión que presentará un informe al Consejo Regional para la insistencia. 3. Se tomará la decisión por mayoría absoluta, y en todo caso, la decisión deberá contar con el voto favorable de la Alcaldía Mayor de Bogotá y la Gobernación de Cundinamarca. </w:t>
            </w:r>
          </w:p>
          <w:p w14:paraId="2104760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PARÁGRAFO 2°. Cuando una decisión afecte directamente a uno o varios municipios o al Distrito Capital, el Consejo Regional establecerá, en el acuerdo que adopta la decisión, las medidas que compensen y mitiguen los impactos generados, las cuales serán concertadas con el respectivo municipio previo a la aprobación de la decisión. </w:t>
            </w:r>
          </w:p>
          <w:p w14:paraId="147F34E4" w14:textId="2FDEF7C7"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PARÁGRAFO 3°. El Consejo Regional definirá en su estatuto el procedimiento para la aplicación de lo establecido en el presente artículo.</w:t>
            </w:r>
          </w:p>
        </w:tc>
        <w:tc>
          <w:tcPr>
            <w:tcW w:w="4923" w:type="dxa"/>
            <w:tcBorders>
              <w:top w:val="single" w:sz="4" w:space="0" w:color="auto"/>
              <w:left w:val="single" w:sz="4" w:space="0" w:color="auto"/>
              <w:bottom w:val="single" w:sz="4" w:space="0" w:color="auto"/>
              <w:right w:val="single" w:sz="4" w:space="0" w:color="auto"/>
            </w:tcBorders>
            <w:hideMark/>
          </w:tcPr>
          <w:p w14:paraId="6F1CC05A" w14:textId="77777777" w:rsidR="00E03D93" w:rsidRDefault="00E03D93" w:rsidP="000B2927">
            <w:pPr>
              <w:rPr>
                <w:rFonts w:ascii="Bookman Old Style" w:hAnsi="Bookman Old Style"/>
              </w:rPr>
            </w:pPr>
            <w:r>
              <w:rPr>
                <w:rFonts w:ascii="Bookman Old Style" w:hAnsi="Bookman Old Style"/>
              </w:rPr>
              <w:lastRenderedPageBreak/>
              <w:t>SE ELIMINA</w:t>
            </w:r>
          </w:p>
        </w:tc>
      </w:tr>
      <w:tr w:rsidR="00E03D93" w14:paraId="7DEEBDCA"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19E7F0F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7D6672C8" w14:textId="6D01470B" w:rsidR="00E03D93" w:rsidRPr="00DB3FA0" w:rsidRDefault="00E03D93" w:rsidP="00DB3FA0">
            <w:pPr>
              <w:pStyle w:val="NormalWeb"/>
              <w:spacing w:before="0" w:beforeAutospacing="0" w:after="0" w:afterAutospacing="0"/>
              <w:jc w:val="both"/>
              <w:rPr>
                <w:u w:val="single"/>
                <w:lang w:eastAsia="en-US"/>
              </w:rPr>
            </w:pPr>
            <w:r>
              <w:rPr>
                <w:rFonts w:ascii="Bookman Old Style" w:hAnsi="Bookman Old Style" w:cs="Arial"/>
                <w:b/>
                <w:bCs/>
                <w:color w:val="000000"/>
                <w:sz w:val="22"/>
                <w:szCs w:val="22"/>
                <w:u w:val="single"/>
                <w:lang w:eastAsia="en-US"/>
              </w:rPr>
              <w:t>ARTPICULO 1</w:t>
            </w:r>
            <w:r w:rsidR="008075D7">
              <w:rPr>
                <w:rFonts w:ascii="Bookman Old Style" w:hAnsi="Bookman Old Style" w:cs="Arial"/>
                <w:b/>
                <w:bCs/>
                <w:color w:val="000000"/>
                <w:sz w:val="22"/>
                <w:szCs w:val="22"/>
                <w:u w:val="single"/>
                <w:lang w:eastAsia="en-US"/>
              </w:rPr>
              <w:t>7</w:t>
            </w:r>
            <w:r>
              <w:rPr>
                <w:rFonts w:ascii="Bookman Old Style" w:hAnsi="Bookman Old Style" w:cs="Arial"/>
                <w:b/>
                <w:bCs/>
                <w:color w:val="000000"/>
                <w:sz w:val="22"/>
                <w:szCs w:val="22"/>
                <w:u w:val="single"/>
                <w:lang w:eastAsia="en-US"/>
              </w:rPr>
              <w:t xml:space="preserve">. (NUEVO) ÓRGANO ADMINISTRATIVO. </w:t>
            </w:r>
            <w:bookmarkStart w:id="28" w:name="_Hlk81892110"/>
            <w:r>
              <w:rPr>
                <w:rFonts w:ascii="Bookman Old Style" w:hAnsi="Bookman Old Style" w:cs="Arial"/>
                <w:b/>
                <w:bCs/>
                <w:color w:val="000000"/>
                <w:sz w:val="22"/>
                <w:szCs w:val="22"/>
                <w:u w:val="single"/>
                <w:lang w:eastAsia="en-US"/>
              </w:rPr>
              <w:t xml:space="preserve">El Órgano Administrativo es el encargado del funcionamiento y administración de la Región Metropolitana como entidad </w:t>
            </w:r>
            <w:r>
              <w:rPr>
                <w:rFonts w:ascii="Bookman Old Style" w:hAnsi="Bookman Old Style" w:cs="Arial"/>
                <w:b/>
                <w:bCs/>
                <w:color w:val="000000"/>
                <w:sz w:val="22"/>
                <w:szCs w:val="22"/>
                <w:u w:val="single"/>
                <w:lang w:eastAsia="en-US"/>
              </w:rPr>
              <w:lastRenderedPageBreak/>
              <w:t>administrativa, así como de los Órganos que componen su institucionalidad. Está conformado por todas las Agencias, Autoridades y Empresas Públicas creadas en el marco de la Región Metropolitana y la Dirección Administrativa de la Región Metropolitana, la cual es liderada por el Director Administrativo de la Región Metropolitana.</w:t>
            </w:r>
            <w:bookmarkEnd w:id="28"/>
          </w:p>
        </w:tc>
        <w:tc>
          <w:tcPr>
            <w:tcW w:w="4923" w:type="dxa"/>
            <w:tcBorders>
              <w:top w:val="single" w:sz="4" w:space="0" w:color="auto"/>
              <w:left w:val="single" w:sz="4" w:space="0" w:color="auto"/>
              <w:bottom w:val="single" w:sz="4" w:space="0" w:color="auto"/>
              <w:right w:val="single" w:sz="4" w:space="0" w:color="auto"/>
            </w:tcBorders>
            <w:hideMark/>
          </w:tcPr>
          <w:p w14:paraId="5E4E53B9" w14:textId="77777777" w:rsidR="00E03D93" w:rsidRDefault="00E03D93" w:rsidP="000B2927">
            <w:pPr>
              <w:jc w:val="both"/>
              <w:rPr>
                <w:rFonts w:ascii="Bookman Old Style" w:hAnsi="Bookman Old Style"/>
              </w:rPr>
            </w:pPr>
            <w:r>
              <w:rPr>
                <w:rFonts w:ascii="Bookman Old Style" w:hAnsi="Bookman Old Style"/>
              </w:rPr>
              <w:lastRenderedPageBreak/>
              <w:t xml:space="preserve">Se incluye una definición del órgano administrativo de la Región. </w:t>
            </w:r>
          </w:p>
        </w:tc>
      </w:tr>
      <w:tr w:rsidR="00E03D93" w14:paraId="7C69C2D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4AF3E99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ARTICULO 20°. Director de la Región Metropolitana.</w:t>
            </w:r>
            <w:r>
              <w:rPr>
                <w:rStyle w:val="NingunoA"/>
                <w:rFonts w:ascii="Bookman Old Style" w:hAnsi="Bookman Old Style"/>
                <w:sz w:val="22"/>
                <w:szCs w:val="22"/>
                <w:lang w:val="es-ES_tradnl"/>
              </w:rPr>
              <w:t xml:space="preserve"> El director es empleado público de libre nombramiento y remoción, será su representante legal y su elección al Consejo Regional, previo proceso de convocatoria pública, el cual será reglamentado por el Consejo Regional.</w:t>
            </w:r>
          </w:p>
          <w:p w14:paraId="0A542AD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El Director será el representante legal de la Región Metropolitana y asistirá a las sesiones del Consejo Regional, con voz pero sin voto, y presidirá los consejos o juntas directivas de las agencias y entidades adscritas o vinculadas, según lo defina el Consejo Regional.</w:t>
            </w:r>
          </w:p>
          <w:p w14:paraId="59FBE7F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En caso de falta temporal o renuncia del director, el Consejo Regional designará un director provisional por el término de la vacancia.</w:t>
            </w:r>
          </w:p>
          <w:p w14:paraId="2FFF16F2"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6820136F" w14:textId="18158CA4" w:rsidR="00E03D93" w:rsidRDefault="00E03D93" w:rsidP="000B2927">
            <w:pPr>
              <w:pStyle w:val="NormalWeb"/>
              <w:spacing w:before="0" w:beforeAutospacing="0" w:after="0" w:afterAutospacing="0"/>
              <w:jc w:val="both"/>
              <w:rPr>
                <w:rFonts w:ascii="Bookman Old Style" w:hAnsi="Bookman Old Style"/>
                <w:b/>
                <w:bCs/>
                <w:sz w:val="22"/>
                <w:szCs w:val="22"/>
                <w:u w:val="single"/>
                <w:lang w:eastAsia="en-US"/>
              </w:rPr>
            </w:pPr>
            <w:r>
              <w:rPr>
                <w:rFonts w:ascii="Bookman Old Style" w:hAnsi="Bookman Old Style"/>
                <w:b/>
                <w:bCs/>
                <w:sz w:val="22"/>
                <w:szCs w:val="22"/>
                <w:lang w:eastAsia="en-US"/>
              </w:rPr>
              <w:t>ARTÍCULO 1</w:t>
            </w:r>
            <w:r w:rsidR="008075D7">
              <w:rPr>
                <w:rFonts w:ascii="Bookman Old Style" w:hAnsi="Bookman Old Style"/>
                <w:b/>
                <w:bCs/>
                <w:sz w:val="22"/>
                <w:szCs w:val="22"/>
                <w:lang w:eastAsia="en-US"/>
              </w:rPr>
              <w:t>8</w:t>
            </w:r>
            <w:r>
              <w:rPr>
                <w:rFonts w:ascii="Bookman Old Style" w:hAnsi="Bookman Old Style"/>
                <w:b/>
                <w:bCs/>
                <w:sz w:val="22"/>
                <w:szCs w:val="22"/>
                <w:lang w:eastAsia="en-US"/>
              </w:rPr>
              <w:t xml:space="preserve">.  </w:t>
            </w:r>
            <w:r>
              <w:rPr>
                <w:rFonts w:ascii="Bookman Old Style" w:hAnsi="Bookman Old Style" w:cs="Arial"/>
                <w:b/>
                <w:bCs/>
                <w:color w:val="000000"/>
                <w:sz w:val="22"/>
                <w:szCs w:val="22"/>
                <w:lang w:eastAsia="en-US"/>
              </w:rPr>
              <w:t xml:space="preserve">DIRECTOR DE LA REGIÓN METROPOLITANA. </w:t>
            </w:r>
            <w:bookmarkStart w:id="29" w:name="_Hlk81892240"/>
            <w:r>
              <w:rPr>
                <w:rFonts w:ascii="Bookman Old Style" w:hAnsi="Bookman Old Style" w:cs="Arial"/>
                <w:color w:val="000000"/>
                <w:sz w:val="22"/>
                <w:szCs w:val="22"/>
                <w:lang w:eastAsia="en-US"/>
              </w:rPr>
              <w:t xml:space="preserve">El director es empleado público </w:t>
            </w:r>
            <w:r>
              <w:rPr>
                <w:rStyle w:val="NingunoA"/>
                <w:rFonts w:ascii="Bookman Old Style" w:hAnsi="Bookman Old Style"/>
                <w:b/>
                <w:bCs/>
                <w:strike/>
                <w:sz w:val="22"/>
                <w:szCs w:val="22"/>
                <w:lang w:val="es-ES_tradnl" w:eastAsia="en-US"/>
              </w:rPr>
              <w:t>de libre nombramiento</w:t>
            </w:r>
            <w:r>
              <w:rPr>
                <w:rFonts w:ascii="Bookman Old Style" w:hAnsi="Bookman Old Style" w:cs="Arial"/>
                <w:color w:val="000000"/>
                <w:sz w:val="22"/>
                <w:szCs w:val="22"/>
                <w:lang w:eastAsia="en-US"/>
              </w:rPr>
              <w:t xml:space="preserve"> de la Región Metropolitana y será su representante legal. </w:t>
            </w:r>
            <w:r>
              <w:rPr>
                <w:rFonts w:ascii="Bookman Old Style" w:hAnsi="Bookman Old Style" w:cs="Arial"/>
                <w:b/>
                <w:bCs/>
                <w:color w:val="000000"/>
                <w:sz w:val="22"/>
                <w:szCs w:val="22"/>
                <w:u w:val="single"/>
                <w:lang w:eastAsia="en-US"/>
              </w:rPr>
              <w:t>La elección del Director de la Región Metropolitana se adelantará mediante un concurso público de méritos que determinará una lista de elegibles, sobre los cuales el Consejo Regional deberá elegir al Director o Directora de la Región Metropolitana.</w:t>
            </w:r>
          </w:p>
          <w:p w14:paraId="31967B24" w14:textId="77777777" w:rsidR="00E03D93" w:rsidRDefault="00E03D93" w:rsidP="000B2927">
            <w:pPr>
              <w:rPr>
                <w:rFonts w:ascii="Bookman Old Style" w:hAnsi="Bookman Old Style"/>
              </w:rPr>
            </w:pPr>
          </w:p>
          <w:p w14:paraId="74FEEA8B" w14:textId="77777777" w:rsidR="00E03D93" w:rsidRDefault="00E03D93" w:rsidP="000B2927">
            <w:pPr>
              <w:jc w:val="both"/>
              <w:rPr>
                <w:rFonts w:ascii="Bookman Old Style" w:hAnsi="Bookman Old Style"/>
                <w:b/>
                <w:bCs/>
                <w:u w:val="single"/>
              </w:rPr>
            </w:pPr>
            <w:r>
              <w:rPr>
                <w:rFonts w:ascii="Bookman Old Style" w:hAnsi="Bookman Old Style" w:cs="Arial"/>
                <w:b/>
                <w:bCs/>
                <w:color w:val="000000"/>
                <w:u w:val="single"/>
              </w:rPr>
              <w:t>El periodo del director de la Región Metropolitana será de ocho (6) años. Para el retiro del director de manera anticipada antes de cumplir su término, el Consejo Regional debe consultar a la Junta Representativa Metropolitana y a la Junta Ciudadana Metropolitana. A su vez, cualquiera de las Juntas Democráticas pueden, por mayoría simple, solicitar al Consejo Regional el retiro anticipado del Director.</w:t>
            </w:r>
          </w:p>
          <w:p w14:paraId="7278C7DC" w14:textId="6E7DC328" w:rsidR="00E03D93" w:rsidRDefault="00E03D93" w:rsidP="000B2927">
            <w:pPr>
              <w:jc w:val="both"/>
              <w:rPr>
                <w:rFonts w:ascii="Bookman Old Style" w:eastAsiaTheme="minorHAnsi" w:hAnsi="Bookman Old Style" w:cstheme="minorBidi"/>
                <w:b/>
                <w:bCs/>
                <w:lang w:eastAsia="en-US"/>
              </w:rPr>
            </w:pPr>
            <w:r>
              <w:rPr>
                <w:rFonts w:ascii="Bookman Old Style" w:hAnsi="Bookman Old Style"/>
                <w:b/>
                <w:bCs/>
                <w:u w:val="single"/>
              </w:rPr>
              <w:lastRenderedPageBreak/>
              <w:br/>
            </w:r>
            <w:r w:rsidR="00843C72">
              <w:rPr>
                <w:rFonts w:ascii="Bookman Old Style" w:hAnsi="Bookman Old Style" w:cs="Arial"/>
                <w:b/>
                <w:bCs/>
                <w:color w:val="000000"/>
                <w:u w:val="single"/>
              </w:rPr>
              <w:t xml:space="preserve">PARÁGRAFO. </w:t>
            </w:r>
            <w:r>
              <w:rPr>
                <w:rFonts w:ascii="Bookman Old Style" w:hAnsi="Bookman Old Style" w:cs="Arial"/>
                <w:b/>
                <w:bCs/>
                <w:color w:val="000000"/>
                <w:u w:val="single"/>
              </w:rPr>
              <w:t>De conformidad con lo dispuesto en el Artículo 325 de la Constitución Política de Colombia el nombramiento y retiro del Director de la Región Metropolitana requieren de la aprobación de la Alcaldía Mayor y de la Gobernación de Cundinamarca, no habrá lugar al derecho al veto.</w:t>
            </w:r>
            <w:r>
              <w:rPr>
                <w:rFonts w:ascii="Bookman Old Style" w:hAnsi="Bookman Old Style"/>
                <w:b/>
                <w:bCs/>
              </w:rPr>
              <w:t xml:space="preserve"> </w:t>
            </w:r>
            <w:bookmarkEnd w:id="29"/>
          </w:p>
        </w:tc>
        <w:tc>
          <w:tcPr>
            <w:tcW w:w="4923" w:type="dxa"/>
            <w:tcBorders>
              <w:top w:val="single" w:sz="4" w:space="0" w:color="auto"/>
              <w:left w:val="single" w:sz="4" w:space="0" w:color="auto"/>
              <w:bottom w:val="single" w:sz="4" w:space="0" w:color="auto"/>
              <w:right w:val="single" w:sz="4" w:space="0" w:color="auto"/>
            </w:tcBorders>
          </w:tcPr>
          <w:p w14:paraId="1E983C62" w14:textId="77777777" w:rsidR="00E03D93" w:rsidRDefault="00E03D93" w:rsidP="000B2927">
            <w:pPr>
              <w:jc w:val="both"/>
              <w:rPr>
                <w:rFonts w:ascii="Bookman Old Style" w:hAnsi="Bookman Old Style"/>
              </w:rPr>
            </w:pPr>
            <w:r>
              <w:rPr>
                <w:rFonts w:ascii="Bookman Old Style" w:hAnsi="Bookman Old Style"/>
              </w:rPr>
              <w:lastRenderedPageBreak/>
              <w:t xml:space="preserve">Se cambia la naturaleza del cargo de “director de la región metropolitana” de un cargo de libre nombramiento a uno electo por concurso de méritos, esto en atención al principio de meritocracia consagrado en el artículo 5 del presente Proyecto de Ley Orgánica. </w:t>
            </w:r>
          </w:p>
          <w:p w14:paraId="51514003" w14:textId="77777777" w:rsidR="00E03D93" w:rsidRDefault="00E03D93" w:rsidP="000B2927">
            <w:pPr>
              <w:jc w:val="both"/>
              <w:rPr>
                <w:rFonts w:ascii="Bookman Old Style" w:hAnsi="Bookman Old Style"/>
              </w:rPr>
            </w:pPr>
          </w:p>
          <w:p w14:paraId="351186B6" w14:textId="77777777" w:rsidR="00E03D93" w:rsidRDefault="00E03D93" w:rsidP="000B2927">
            <w:pPr>
              <w:jc w:val="both"/>
              <w:rPr>
                <w:rFonts w:ascii="Bookman Old Style" w:hAnsi="Bookman Old Style"/>
              </w:rPr>
            </w:pPr>
            <w:r>
              <w:rPr>
                <w:rFonts w:ascii="Bookman Old Style" w:hAnsi="Bookman Old Style"/>
              </w:rPr>
              <w:t xml:space="preserve">Se establece un periodo de 6 años para el director de la Región Metropolitana. </w:t>
            </w:r>
          </w:p>
        </w:tc>
      </w:tr>
      <w:tr w:rsidR="00E03D93" w14:paraId="1A9ABD34"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06594D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540AEB91" w14:textId="492216F3" w:rsidR="00E03D93" w:rsidRDefault="00E03D93" w:rsidP="000B2927">
            <w:pPr>
              <w:jc w:val="both"/>
              <w:rPr>
                <w:u w:val="single"/>
              </w:rPr>
            </w:pPr>
            <w:r>
              <w:rPr>
                <w:rFonts w:ascii="Bookman Old Style" w:hAnsi="Bookman Old Style"/>
                <w:b/>
                <w:bCs/>
                <w:u w:val="single"/>
              </w:rPr>
              <w:t>ARTÍCULO 1</w:t>
            </w:r>
            <w:r w:rsidR="008075D7">
              <w:rPr>
                <w:rFonts w:ascii="Bookman Old Style" w:hAnsi="Bookman Old Style"/>
                <w:b/>
                <w:bCs/>
                <w:u w:val="single"/>
              </w:rPr>
              <w:t>9</w:t>
            </w:r>
            <w:r>
              <w:rPr>
                <w:rFonts w:ascii="Bookman Old Style" w:hAnsi="Bookman Old Style"/>
                <w:b/>
                <w:bCs/>
                <w:u w:val="single"/>
              </w:rPr>
              <w:t xml:space="preserve"> (NUEVO) </w:t>
            </w:r>
            <w:r>
              <w:rPr>
                <w:rFonts w:ascii="Bookman Old Style" w:hAnsi="Bookman Old Style" w:cs="Arial"/>
                <w:b/>
                <w:bCs/>
                <w:color w:val="000000"/>
                <w:u w:val="single"/>
              </w:rPr>
              <w:t xml:space="preserve">FUNCIONES DEL DIRECTOR ADMINISTRATIVO. </w:t>
            </w:r>
            <w:bookmarkStart w:id="30" w:name="_Hlk81892405"/>
            <w:r>
              <w:rPr>
                <w:rFonts w:ascii="Bookman Old Style" w:hAnsi="Bookman Old Style" w:cs="Arial"/>
                <w:b/>
                <w:bCs/>
                <w:color w:val="000000"/>
                <w:u w:val="single"/>
              </w:rPr>
              <w:t>Son funciones del Director Administrativo las siguientes:</w:t>
            </w:r>
          </w:p>
          <w:p w14:paraId="41FC0B1E" w14:textId="77777777" w:rsidR="00E03D93" w:rsidRDefault="00E03D93" w:rsidP="000B2927">
            <w:pPr>
              <w:rPr>
                <w:rFonts w:ascii="Bookman Old Style" w:hAnsi="Bookman Old Style"/>
                <w:b/>
                <w:bCs/>
                <w:u w:val="single"/>
              </w:rPr>
            </w:pPr>
            <w:r>
              <w:rPr>
                <w:rFonts w:ascii="Bookman Old Style" w:hAnsi="Bookman Old Style"/>
                <w:b/>
                <w:bCs/>
                <w:u w:val="single"/>
              </w:rPr>
              <w:br/>
            </w:r>
          </w:p>
          <w:p w14:paraId="7D436645"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Dirigir la acción administrativa de la Región Metropolitana, con sujeción a la Constitución Política, la ley, los Acuerdos y Decretos Metropolitanos.</w:t>
            </w:r>
          </w:p>
          <w:p w14:paraId="1DB7663F"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Dirigir toda la Dirección Administrativa de la Región Administrativa.</w:t>
            </w:r>
          </w:p>
          <w:p w14:paraId="1FDA380F"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Citar a sesiones extraordinarias al Consejo Regional, Consejos Sectoriales Metropolitanos, Junta Representativa Metropolitana y Junta Ciudadana Metropolitana.</w:t>
            </w:r>
          </w:p>
          <w:p w14:paraId="11A561A2"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Reglamentar los Acuerdos Regionales cuando se faculte para ello.</w:t>
            </w:r>
          </w:p>
          <w:p w14:paraId="109F3096"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lastRenderedPageBreak/>
              <w:t>Crear y disolver los Consejos Sectoriales Metropolitanos atendiendo las necesidades de la Región Metropolitana.</w:t>
            </w:r>
          </w:p>
          <w:p w14:paraId="4617AED4"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Presidir las sesiones de los Consejos Sectoriales Metropolitanos, Junta Representativa Metropolitana y Junta Ciudadana Metropolitana.</w:t>
            </w:r>
          </w:p>
          <w:p w14:paraId="159AC7AC" w14:textId="77777777" w:rsidR="00E03D93" w:rsidRDefault="00E03D93" w:rsidP="000B2927">
            <w:pPr>
              <w:widowControl/>
              <w:numPr>
                <w:ilvl w:val="0"/>
                <w:numId w:val="47"/>
              </w:numPr>
              <w:shd w:val="clear" w:color="auto" w:fill="FFFFFF"/>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Ejercer las funciones de Secretario en las sesiones del Consejo Regional, en la que actuará con voz pero sin voto.</w:t>
            </w:r>
          </w:p>
          <w:p w14:paraId="6DEABDFD"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Vigilar, dirigir y controlar la elaboración de las actas de las sesiones y asistencia del Consejo Regional, Consejos Sectoriales Metropolitanos, Junta Representativa Metropolitana y Junta Ciudadana Metropolitana y su diligenciamiento, así como certificar la fidelidad de su contenido.</w:t>
            </w:r>
          </w:p>
          <w:p w14:paraId="61878F11"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Certificar los resultados de las votaciones y deliberaciones que se realicen durante las sesiones del Consejo Regional, Consejos Sectoriales Metropolitanos, Junta Representativa Metropolitana y Junta Ciudadana Metropolitana.</w:t>
            </w:r>
          </w:p>
          <w:p w14:paraId="28885844"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 xml:space="preserve">Recibir y dar trámite a todo documento o petición que llegue a </w:t>
            </w:r>
            <w:r>
              <w:rPr>
                <w:rFonts w:ascii="Bookman Old Style" w:hAnsi="Bookman Old Style" w:cs="Arial"/>
                <w:b/>
                <w:bCs/>
                <w:color w:val="000000"/>
                <w:u w:val="single"/>
              </w:rPr>
              <w:lastRenderedPageBreak/>
              <w:t>la Región Metropolitana con destino al Consejo Regional, Junta Representativa Metropolitana o Junta Ciudadana Metropolitana.</w:t>
            </w:r>
          </w:p>
          <w:p w14:paraId="11AF016C"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Ejecutar el Plan Integral de Desarrollo Metropolitano de la Región Metropolitana Bogotá - Cundinamarca.</w:t>
            </w:r>
          </w:p>
          <w:p w14:paraId="01D6421D"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Velar por el funcionamiento eficiente y correcto de las autoridades, agencias y empresas públicas regionales.</w:t>
            </w:r>
          </w:p>
          <w:p w14:paraId="13B2F6A7"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Evaluar y determinar el talento humano necesario para el funcionamiento óptimo de la Región Metropolitana, Consejos Sectoriales Metropolitanos, Secretaría Técnica, Junta Ciudadana Metropolitana y Junta Representativa Metropolitana. </w:t>
            </w:r>
          </w:p>
          <w:p w14:paraId="53AD2D46"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Vincular y remover el personal de la Región Metropolitana.</w:t>
            </w:r>
            <w:bookmarkEnd w:id="30"/>
          </w:p>
          <w:p w14:paraId="35AEC7A6" w14:textId="77777777" w:rsidR="00E03D93" w:rsidRDefault="00E03D93" w:rsidP="000B2927">
            <w:pPr>
              <w:widowControl/>
              <w:numPr>
                <w:ilvl w:val="0"/>
                <w:numId w:val="47"/>
              </w:numPr>
              <w:shd w:val="clear" w:color="auto" w:fill="FFFFFF"/>
              <w:jc w:val="both"/>
              <w:textAlignment w:val="baseline"/>
              <w:rPr>
                <w:rFonts w:ascii="Bookman Old Style" w:hAnsi="Bookman Old Style" w:cs="Arial"/>
                <w:b/>
                <w:bCs/>
                <w:color w:val="000000"/>
                <w:u w:val="single"/>
              </w:rPr>
            </w:pPr>
            <w:bookmarkStart w:id="31" w:name="_Hlk81892423"/>
            <w:r>
              <w:rPr>
                <w:rFonts w:ascii="Bookman Old Style" w:hAnsi="Bookman Old Style" w:cs="Arial"/>
                <w:b/>
                <w:bCs/>
                <w:color w:val="000000"/>
                <w:u w:val="single"/>
              </w:rPr>
              <w:t>Establecer los manuales administrativos de procedimiento interno y los controles necesarios para el buen funcionamiento de la entidad.</w:t>
            </w:r>
          </w:p>
          <w:p w14:paraId="0D2DF064" w14:textId="77777777" w:rsidR="00E03D93" w:rsidRDefault="00E03D93" w:rsidP="000B2927">
            <w:pPr>
              <w:widowControl/>
              <w:numPr>
                <w:ilvl w:val="0"/>
                <w:numId w:val="47"/>
              </w:numPr>
              <w:shd w:val="clear" w:color="auto" w:fill="FFFFFF"/>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 xml:space="preserve">Administrar y velar por la adecuada utilización de los bienes y fondos que constituyen el </w:t>
            </w:r>
            <w:r>
              <w:rPr>
                <w:rFonts w:ascii="Bookman Old Style" w:hAnsi="Bookman Old Style" w:cs="Arial"/>
                <w:b/>
                <w:bCs/>
                <w:color w:val="000000"/>
                <w:u w:val="single"/>
              </w:rPr>
              <w:lastRenderedPageBreak/>
              <w:t>patrimonio de la Región Metropolitana.</w:t>
            </w:r>
          </w:p>
          <w:p w14:paraId="366BF1F0" w14:textId="77777777" w:rsidR="00E03D93" w:rsidRDefault="00E03D93" w:rsidP="000B2927">
            <w:pPr>
              <w:widowControl/>
              <w:numPr>
                <w:ilvl w:val="0"/>
                <w:numId w:val="47"/>
              </w:numPr>
              <w:shd w:val="clear" w:color="auto" w:fill="FFFFFF"/>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Presentar los informes que le sean solicitados sobre la ejecución de los planes y programas del Área Metropolitana, así como de la situación financiera, de acuerdo a los estatutos, al Consejo Regional, Junta Representativa Metropolitana, Junta Ciudadana Metropolitana, Asamblea Departamental de Cundinamarca, Concejo de Bogotá y Concejos Municipales. </w:t>
            </w:r>
          </w:p>
          <w:p w14:paraId="662D5435" w14:textId="77777777" w:rsidR="00E03D93" w:rsidRDefault="00E03D93" w:rsidP="000B2927">
            <w:pPr>
              <w:widowControl/>
              <w:numPr>
                <w:ilvl w:val="0"/>
                <w:numId w:val="47"/>
              </w:numPr>
              <w:shd w:val="clear" w:color="auto" w:fill="FFFFFF"/>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Celebrar los contratos y convenios necesarios para la administración de los servicios, la ejecución de las obras metropolitanas, y en general, para el buen desempeño y cumplimiento de las funciones propias de la Entidad.</w:t>
            </w:r>
          </w:p>
          <w:p w14:paraId="74047527" w14:textId="77777777" w:rsidR="00E03D93" w:rsidRDefault="00E03D93" w:rsidP="000B2927">
            <w:pPr>
              <w:widowControl/>
              <w:numPr>
                <w:ilvl w:val="0"/>
                <w:numId w:val="47"/>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Presentar al Órgano Democrático los proyectos de Acuerdo Regionales de su competencia para el normal desarrollo de la gestión metropolitana, así como los demás Acuerdos que considere necesarios en el marco de las competencias y atribuciones fijadas en la ley. </w:t>
            </w:r>
          </w:p>
          <w:p w14:paraId="6A0F5BB1" w14:textId="77777777" w:rsidR="00E03D93" w:rsidRDefault="00E03D93" w:rsidP="000B2927">
            <w:pPr>
              <w:widowControl/>
              <w:numPr>
                <w:ilvl w:val="0"/>
                <w:numId w:val="47"/>
              </w:numPr>
              <w:shd w:val="clear" w:color="auto" w:fill="FFFFFF"/>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lastRenderedPageBreak/>
              <w:t>Constituir mandatarios o apoderados que representen a la Región Metropolitana en asuntos judiciales o litigiosos.</w:t>
            </w:r>
          </w:p>
          <w:p w14:paraId="6A3D7F52" w14:textId="77777777" w:rsidR="00E03D93" w:rsidRDefault="00E03D93" w:rsidP="000B2927">
            <w:pPr>
              <w:widowControl/>
              <w:numPr>
                <w:ilvl w:val="0"/>
                <w:numId w:val="47"/>
              </w:numPr>
              <w:shd w:val="clear" w:color="auto" w:fill="FFFFFF"/>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Asignar funciones a la Secretaría Técnica.</w:t>
            </w:r>
          </w:p>
          <w:p w14:paraId="544A6DD1" w14:textId="77777777" w:rsidR="00E03D93" w:rsidRDefault="00E03D93" w:rsidP="000B2927">
            <w:pPr>
              <w:widowControl/>
              <w:numPr>
                <w:ilvl w:val="0"/>
                <w:numId w:val="47"/>
              </w:numPr>
              <w:shd w:val="clear" w:color="auto" w:fill="FFFFFF"/>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Delegar en funcionarios de la entidad algunas funciones.</w:t>
            </w:r>
          </w:p>
          <w:p w14:paraId="7B443319" w14:textId="72E63899" w:rsidR="00E03D93" w:rsidRPr="00843C72" w:rsidRDefault="00E03D93" w:rsidP="000B2927">
            <w:pPr>
              <w:widowControl/>
              <w:numPr>
                <w:ilvl w:val="0"/>
                <w:numId w:val="47"/>
              </w:numPr>
              <w:shd w:val="clear" w:color="auto" w:fill="FFFFFF"/>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Las demás funciones que le asigne el Órgano Democrático.</w:t>
            </w:r>
            <w:bookmarkEnd w:id="31"/>
          </w:p>
        </w:tc>
        <w:tc>
          <w:tcPr>
            <w:tcW w:w="4923" w:type="dxa"/>
            <w:tcBorders>
              <w:top w:val="single" w:sz="4" w:space="0" w:color="auto"/>
              <w:left w:val="single" w:sz="4" w:space="0" w:color="auto"/>
              <w:bottom w:val="single" w:sz="4" w:space="0" w:color="auto"/>
              <w:right w:val="single" w:sz="4" w:space="0" w:color="auto"/>
            </w:tcBorders>
            <w:hideMark/>
          </w:tcPr>
          <w:p w14:paraId="02693ECC" w14:textId="77777777" w:rsidR="00E03D93" w:rsidRDefault="00E03D93" w:rsidP="000B2927">
            <w:pPr>
              <w:jc w:val="both"/>
              <w:rPr>
                <w:rFonts w:ascii="Bookman Old Style" w:hAnsi="Bookman Old Style"/>
              </w:rPr>
            </w:pPr>
            <w:r>
              <w:rPr>
                <w:rFonts w:ascii="Bookman Old Style" w:hAnsi="Bookman Old Style"/>
              </w:rPr>
              <w:lastRenderedPageBreak/>
              <w:t xml:space="preserve">Se hace una descripción taxativa de las funciones del director de la Región Metropolitana. </w:t>
            </w:r>
          </w:p>
        </w:tc>
      </w:tr>
      <w:tr w:rsidR="00E03D93" w14:paraId="583E8B44"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3D5923F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21°. Secretaría Técnica.</w:t>
            </w:r>
            <w:r>
              <w:rPr>
                <w:rStyle w:val="NingunoA"/>
                <w:rFonts w:ascii="Bookman Old Style" w:hAnsi="Bookman Old Style"/>
                <w:sz w:val="22"/>
                <w:szCs w:val="22"/>
                <w:lang w:val="es-ES_tradnl"/>
              </w:rPr>
              <w:t xml:space="preserve"> La Secretaría Técnica de la Región Metropolitana de Bogotá – Cundinamarca será ejercida por el Director de la Región Metropolitana, quien se encargará de planear, organizar, dirigir y controlar los trámites necesarios para el cabal cumplimiento de las funciones del Consejo Regional; preparar los proyectos de Acuerdo, incluyendo los estudios técnicos que se le soliciten y aquellos necesarios para soportar la toma de decisiones, y proporcionar la infraestructura logística, técnica y humana requerida para el funcionamiento del Consejo Regional, así como convocar a sus miembros. Asimismo, tendrá a su cargo la relatoría y elaboración de actas de las sesiones del Consejo Regional.</w:t>
            </w:r>
          </w:p>
          <w:p w14:paraId="1FC6CFA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Las demás funciones de la Secretaría Técnica serán definidas en el estatuto aprobado por el Consejo Regional.</w:t>
            </w:r>
          </w:p>
          <w:p w14:paraId="2918B6E6"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342D53BF" w14:textId="7A324AE3" w:rsidR="00E03D93" w:rsidRDefault="00E03D93" w:rsidP="000B2927">
            <w:pPr>
              <w:jc w:val="both"/>
              <w:rPr>
                <w:rFonts w:ascii="Bookman Old Style" w:hAnsi="Bookman Old Style"/>
                <w:b/>
                <w:bCs/>
                <w:u w:val="single"/>
              </w:rPr>
            </w:pPr>
            <w:r>
              <w:rPr>
                <w:rStyle w:val="NingunoA"/>
                <w:rFonts w:ascii="Bookman Old Style" w:hAnsi="Bookman Old Style"/>
                <w:b/>
                <w:bCs/>
                <w:u w:val="single"/>
                <w:lang w:val="es-ES_tradnl"/>
              </w:rPr>
              <w:lastRenderedPageBreak/>
              <w:t xml:space="preserve">ARTÍCULO </w:t>
            </w:r>
            <w:r w:rsidR="008075D7">
              <w:rPr>
                <w:rStyle w:val="NingunoA"/>
                <w:rFonts w:ascii="Bookman Old Style" w:hAnsi="Bookman Old Style"/>
                <w:b/>
                <w:bCs/>
                <w:u w:val="single"/>
                <w:lang w:val="es-ES_tradnl"/>
              </w:rPr>
              <w:t>20</w:t>
            </w:r>
            <w:r>
              <w:rPr>
                <w:rStyle w:val="NingunoA"/>
                <w:rFonts w:ascii="Bookman Old Style" w:hAnsi="Bookman Old Style"/>
                <w:b/>
                <w:bCs/>
                <w:u w:val="single"/>
                <w:lang w:val="es-ES_tradnl"/>
              </w:rPr>
              <w:t xml:space="preserve">. Secretaría Técnica. </w:t>
            </w:r>
            <w:bookmarkStart w:id="32" w:name="_Hlk81892491"/>
            <w:r>
              <w:rPr>
                <w:rFonts w:ascii="Bookman Old Style" w:hAnsi="Bookman Old Style" w:cs="Arial"/>
                <w:b/>
                <w:bCs/>
                <w:color w:val="000000"/>
                <w:u w:val="single"/>
              </w:rPr>
              <w:t>La Secretaría Técnica hace parte de la Dirección Administrativa de la Región Metropolitana y es el organismo técnico, asesor y consultivo del funcionamiento, administración y ejecución de los planes, proyectos y políticas de la Región Metropolitana. </w:t>
            </w:r>
          </w:p>
          <w:p w14:paraId="49F29716" w14:textId="77777777" w:rsidR="00E03D93" w:rsidRDefault="00E03D93" w:rsidP="000B2927">
            <w:pPr>
              <w:jc w:val="both"/>
              <w:rPr>
                <w:rFonts w:ascii="Bookman Old Style" w:hAnsi="Bookman Old Style"/>
                <w:b/>
                <w:bCs/>
                <w:u w:val="single"/>
              </w:rPr>
            </w:pPr>
          </w:p>
          <w:p w14:paraId="7A9AF284" w14:textId="77777777" w:rsidR="00E03D93" w:rsidRDefault="00E03D93" w:rsidP="000B2927">
            <w:pPr>
              <w:jc w:val="both"/>
              <w:rPr>
                <w:rFonts w:ascii="Bookman Old Style" w:hAnsi="Bookman Old Style"/>
                <w:b/>
                <w:bCs/>
                <w:u w:val="single"/>
              </w:rPr>
            </w:pPr>
            <w:r>
              <w:rPr>
                <w:rFonts w:ascii="Bookman Old Style" w:hAnsi="Bookman Old Style" w:cs="Arial"/>
                <w:b/>
                <w:bCs/>
                <w:color w:val="000000"/>
                <w:u w:val="single"/>
              </w:rPr>
              <w:t>Sus funciones consisten en adelantar los estudios y análisis técnicos, el análisis y seguimiento de políticas, proyectos y programas, y recopilación de información de las diferentes entidades territoriales, solicitados por los Consejos Sectoriales para la toma de decisiones de la Región. </w:t>
            </w:r>
          </w:p>
          <w:p w14:paraId="2556B5C1" w14:textId="77777777" w:rsidR="00E03D93" w:rsidRDefault="00E03D93" w:rsidP="000B2927">
            <w:pPr>
              <w:jc w:val="both"/>
              <w:rPr>
                <w:rFonts w:ascii="Bookman Old Style" w:hAnsi="Bookman Old Style"/>
                <w:b/>
                <w:bCs/>
                <w:u w:val="single"/>
              </w:rPr>
            </w:pPr>
          </w:p>
          <w:p w14:paraId="0A877413" w14:textId="2CA37459" w:rsidR="00E03D93" w:rsidRDefault="00843C72" w:rsidP="000B2927">
            <w:pPr>
              <w:jc w:val="both"/>
              <w:rPr>
                <w:rFonts w:ascii="Bookman Old Style" w:hAnsi="Bookman Old Style"/>
                <w:b/>
                <w:bCs/>
                <w:u w:val="single"/>
              </w:rPr>
            </w:pPr>
            <w:r>
              <w:rPr>
                <w:rFonts w:ascii="Bookman Old Style" w:hAnsi="Bookman Old Style" w:cs="Arial"/>
                <w:b/>
                <w:bCs/>
                <w:color w:val="000000"/>
                <w:u w:val="single"/>
              </w:rPr>
              <w:t xml:space="preserve">PARÁGRAFO 1. </w:t>
            </w:r>
            <w:r w:rsidR="00E03D93">
              <w:rPr>
                <w:rFonts w:ascii="Bookman Old Style" w:hAnsi="Bookman Old Style" w:cs="Arial"/>
                <w:b/>
                <w:bCs/>
                <w:color w:val="000000"/>
                <w:u w:val="single"/>
              </w:rPr>
              <w:t>La composición del talento humano de la Secretaría Técnica la adelantará la Dirección Administrativa de la Región Metropolitana mediante un concurso público de méritos.  </w:t>
            </w:r>
          </w:p>
          <w:p w14:paraId="097CB0E8" w14:textId="16E864C0" w:rsidR="00E03D93" w:rsidRDefault="00E03D93" w:rsidP="000B2927">
            <w:pPr>
              <w:jc w:val="both"/>
              <w:rPr>
                <w:rFonts w:ascii="Bookman Old Style" w:eastAsiaTheme="minorHAnsi" w:hAnsi="Bookman Old Style" w:cstheme="minorBidi"/>
                <w:b/>
                <w:bCs/>
                <w:u w:val="single"/>
                <w:lang w:eastAsia="en-US"/>
              </w:rPr>
            </w:pPr>
            <w:r>
              <w:rPr>
                <w:rFonts w:ascii="Bookman Old Style" w:hAnsi="Bookman Old Style"/>
                <w:b/>
                <w:bCs/>
                <w:u w:val="single"/>
              </w:rPr>
              <w:lastRenderedPageBreak/>
              <w:br/>
            </w:r>
            <w:r w:rsidR="00843C72">
              <w:rPr>
                <w:rFonts w:ascii="Bookman Old Style" w:hAnsi="Bookman Old Style" w:cs="Arial"/>
                <w:b/>
                <w:bCs/>
                <w:color w:val="000000"/>
                <w:u w:val="single"/>
              </w:rPr>
              <w:t xml:space="preserve">PARÁGRAFO 2. </w:t>
            </w:r>
            <w:r>
              <w:rPr>
                <w:rFonts w:ascii="Bookman Old Style" w:hAnsi="Bookman Old Style" w:cs="Arial"/>
                <w:b/>
                <w:bCs/>
                <w:color w:val="000000"/>
                <w:u w:val="single"/>
              </w:rPr>
              <w:t>La Secretaría Técnica podrá ofrecer sus servicios de consulta técnica a todos los entes territoriales que componen la Región Metropolitana, a la Región Administrativa y de Planeación Especial, Corporación Autónoma Regional y a la Nación.</w:t>
            </w:r>
            <w:bookmarkEnd w:id="32"/>
          </w:p>
        </w:tc>
        <w:tc>
          <w:tcPr>
            <w:tcW w:w="4923" w:type="dxa"/>
            <w:tcBorders>
              <w:top w:val="single" w:sz="4" w:space="0" w:color="auto"/>
              <w:left w:val="single" w:sz="4" w:space="0" w:color="auto"/>
              <w:bottom w:val="single" w:sz="4" w:space="0" w:color="auto"/>
              <w:right w:val="single" w:sz="4" w:space="0" w:color="auto"/>
            </w:tcBorders>
            <w:hideMark/>
          </w:tcPr>
          <w:p w14:paraId="3E417C3F" w14:textId="77777777" w:rsidR="00E03D93" w:rsidRDefault="00E03D93" w:rsidP="000B2927">
            <w:pPr>
              <w:jc w:val="both"/>
              <w:rPr>
                <w:rFonts w:ascii="Bookman Old Style" w:hAnsi="Bookman Old Style"/>
              </w:rPr>
            </w:pPr>
            <w:r>
              <w:rPr>
                <w:rFonts w:ascii="Bookman Old Style" w:hAnsi="Bookman Old Style"/>
              </w:rPr>
              <w:lastRenderedPageBreak/>
              <w:t>Se declara a la Secretaría Técnica como parte del órgano administrativo de la Región Metropolitanas. Adicionalmente, se le entregan unas funciones concretas a la Secretaría Técnica y se dispone que la conformación burocrática de la misma debe ser a través de un concurso de mérito.  El concurso de mérito es necesario toda vez que la Secretaría está pensada como un elemento netamente técnico.</w:t>
            </w:r>
          </w:p>
          <w:p w14:paraId="0F9B6A02" w14:textId="11AB0FFD" w:rsidR="008075D7" w:rsidRDefault="008075D7" w:rsidP="000B2927">
            <w:pPr>
              <w:jc w:val="both"/>
              <w:rPr>
                <w:rFonts w:ascii="Bookman Old Style" w:hAnsi="Bookman Old Style"/>
              </w:rPr>
            </w:pPr>
            <w:r>
              <w:rPr>
                <w:rFonts w:ascii="Bookman Old Style" w:hAnsi="Bookman Old Style"/>
              </w:rPr>
              <w:t xml:space="preserve">Se cambia la numeración. </w:t>
            </w:r>
          </w:p>
        </w:tc>
      </w:tr>
      <w:tr w:rsidR="00E03D93" w14:paraId="5C23726B"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7271A6E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22°. Consejo Regional de Seguridad, Convivencia y Justicia</w:t>
            </w:r>
            <w:r>
              <w:rPr>
                <w:rStyle w:val="NingunoA"/>
                <w:rFonts w:ascii="Bookman Old Style" w:hAnsi="Bookman Old Style"/>
                <w:sz w:val="22"/>
                <w:szCs w:val="22"/>
                <w:lang w:val="es-ES_tradnl"/>
              </w:rPr>
              <w:t>. Para la coordinación y complementariedad de las acciones en materia de Seguridad, Convivencia y Justicia, la Región Metropolitana conformará un Consejo de Seguridad, Convivencia y Justicia integrado por los miembros del Consejo Regional y demás autoridades relacionadas con la materia, de conformidad con la Ley 1801 de 2016 y demás normas que la modifiquen o adicionen.</w:t>
            </w:r>
          </w:p>
          <w:p w14:paraId="0D1D387A"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344B128B" w14:textId="3EFE4E6D"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eastAsia="Arial" w:cs="Arial"/>
                <w:b/>
                <w:bCs/>
                <w:strike/>
                <w:sz w:val="22"/>
                <w:szCs w:val="22"/>
              </w:rPr>
            </w:pPr>
            <w:r>
              <w:rPr>
                <w:rStyle w:val="NingunoA"/>
                <w:rFonts w:ascii="Bookman Old Style" w:hAnsi="Bookman Old Style"/>
                <w:b/>
                <w:bCs/>
                <w:strike/>
                <w:sz w:val="22"/>
                <w:szCs w:val="22"/>
                <w:lang w:val="es-ES_tradnl"/>
              </w:rPr>
              <w:t>ARTÍCULO 22°. Consejo Regional de Seguridad, Convivencia y Justicia. Para la coordinación y complementariedad de las acciones en materia de Seguridad, Convivencia y Justicia, la Región Metropolitana conformará un Consejo de Seguridad, Convivencia y Justicia integrado por los miembros del Consejo Regional y demás autoridades relacionadas con la materia, de conformidad con la Ley 1801 de 2016 y demás normas que la modifiquen o adicionen.</w:t>
            </w:r>
          </w:p>
        </w:tc>
        <w:tc>
          <w:tcPr>
            <w:tcW w:w="4923" w:type="dxa"/>
            <w:tcBorders>
              <w:top w:val="single" w:sz="4" w:space="0" w:color="auto"/>
              <w:left w:val="single" w:sz="4" w:space="0" w:color="auto"/>
              <w:bottom w:val="single" w:sz="4" w:space="0" w:color="auto"/>
              <w:right w:val="single" w:sz="4" w:space="0" w:color="auto"/>
            </w:tcBorders>
            <w:hideMark/>
          </w:tcPr>
          <w:p w14:paraId="3F13229B" w14:textId="77777777" w:rsidR="00E03D93" w:rsidRDefault="00E03D93" w:rsidP="000B2927">
            <w:pPr>
              <w:rPr>
                <w:rFonts w:ascii="Bookman Old Style" w:hAnsi="Bookman Old Style"/>
              </w:rPr>
            </w:pPr>
            <w:r>
              <w:rPr>
                <w:rFonts w:ascii="Bookman Old Style" w:hAnsi="Bookman Old Style"/>
              </w:rPr>
              <w:t>Se elimina</w:t>
            </w:r>
          </w:p>
        </w:tc>
      </w:tr>
      <w:tr w:rsidR="00E03D93" w14:paraId="27A34B1A"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6E9521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23°. Comités sectoriales y/o temáticos</w:t>
            </w:r>
            <w:r>
              <w:rPr>
                <w:rStyle w:val="NingunoA"/>
                <w:rFonts w:ascii="Bookman Old Style" w:hAnsi="Bookman Old Style"/>
                <w:sz w:val="22"/>
                <w:szCs w:val="22"/>
                <w:lang w:val="es-ES_tradnl"/>
              </w:rPr>
              <w:t>. El Consejo Regional podrá conformar comités sectoriales o temáticos, de carácter consultivo, en los temas que se consideren necesarios de acuerdo con los hechos metropolitanos definidos y las competencias atribuidas por la ley o delegadas conforme a ella. Los comités sectoriales o temáticos estarán integrados así:</w:t>
            </w:r>
          </w:p>
          <w:p w14:paraId="4FFFAA7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1.</w:t>
            </w:r>
            <w:r>
              <w:rPr>
                <w:rStyle w:val="NingunoA"/>
                <w:rFonts w:ascii="Bookman Old Style" w:hAnsi="Bookman Old Style"/>
                <w:sz w:val="22"/>
                <w:szCs w:val="22"/>
                <w:lang w:val="es-ES_tradnl"/>
              </w:rPr>
              <w:tab/>
              <w:t>El Director de la Región Metropolitana o el directivo de la respectiva dependencia, agencia o autoridad temática, quien lo presidirá.</w:t>
            </w:r>
          </w:p>
          <w:p w14:paraId="1E3BEDE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2.</w:t>
            </w:r>
            <w:r>
              <w:rPr>
                <w:rStyle w:val="NingunoA"/>
                <w:rFonts w:ascii="Bookman Old Style" w:hAnsi="Bookman Old Style"/>
                <w:sz w:val="22"/>
                <w:szCs w:val="22"/>
                <w:lang w:val="es-ES_tradnl"/>
              </w:rPr>
              <w:tab/>
              <w:t>El Secretario, Director o funcionario encargado de la dependencia en la Gobernación de Cundinamarca y el Distrito Capital, o de las oficinas que cumplan la función vinculada al tema o sector relacionado.</w:t>
            </w:r>
          </w:p>
          <w:p w14:paraId="7C2279C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3.</w:t>
            </w:r>
            <w:r>
              <w:rPr>
                <w:rStyle w:val="NingunoA"/>
                <w:rFonts w:ascii="Bookman Old Style" w:hAnsi="Bookman Old Style"/>
                <w:sz w:val="22"/>
                <w:szCs w:val="22"/>
                <w:lang w:val="es-ES_tradnl"/>
              </w:rPr>
              <w:tab/>
              <w:t>Los Secretarios, Directores o jefes de la correspondiente dependencia de los municipios integrantes de la Región Metropolitana, o por los representantes de los respectivos alcaldes de los municipios en los que no exista dicha oficina o cargo.</w:t>
            </w:r>
          </w:p>
          <w:p w14:paraId="51A5BBD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1°. Sin perjuicio de lo establecido en la presente ley, las funciones de los comités sectoriales o temáticos serán definidas por el acuerdo que para el efecto dicte el Consejo Regional.</w:t>
            </w:r>
          </w:p>
          <w:p w14:paraId="5E2472D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2°. En todos aquellos casos en los que se considere conveniente o necesario, los comités sectoriales o temáticos podrán invitar a sus reuniones a representantes del sector público o privado, que estén en capacidad de aportar a los asuntos que son objeto de estudio de dicha instancia.</w:t>
            </w:r>
          </w:p>
          <w:p w14:paraId="37565103"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056EAEB2" w14:textId="5DAF4F49" w:rsidR="00E03D93" w:rsidRDefault="00E03D93" w:rsidP="000B2927">
            <w:pPr>
              <w:pStyle w:val="NormalWeb"/>
              <w:spacing w:before="0" w:beforeAutospacing="0" w:after="0" w:afterAutospacing="0"/>
              <w:jc w:val="both"/>
              <w:rPr>
                <w:rFonts w:ascii="Bookman Old Style" w:hAnsi="Bookman Old Style"/>
                <w:b/>
                <w:bCs/>
                <w:sz w:val="22"/>
                <w:szCs w:val="22"/>
                <w:u w:val="single"/>
                <w:lang w:eastAsia="en-US"/>
              </w:rPr>
            </w:pPr>
            <w:r>
              <w:rPr>
                <w:rFonts w:ascii="Bookman Old Style" w:hAnsi="Bookman Old Style"/>
                <w:b/>
                <w:bCs/>
                <w:sz w:val="22"/>
                <w:szCs w:val="22"/>
                <w:u w:val="single"/>
                <w:lang w:eastAsia="en-US"/>
              </w:rPr>
              <w:lastRenderedPageBreak/>
              <w:t>ARTÍCULO 2</w:t>
            </w:r>
            <w:r w:rsidR="008075D7">
              <w:rPr>
                <w:rFonts w:ascii="Bookman Old Style" w:hAnsi="Bookman Old Style"/>
                <w:b/>
                <w:bCs/>
                <w:sz w:val="22"/>
                <w:szCs w:val="22"/>
                <w:u w:val="single"/>
                <w:lang w:eastAsia="en-US"/>
              </w:rPr>
              <w:t>1</w:t>
            </w:r>
            <w:r>
              <w:rPr>
                <w:rFonts w:ascii="Bookman Old Style" w:hAnsi="Bookman Old Style"/>
                <w:b/>
                <w:bCs/>
                <w:sz w:val="22"/>
                <w:szCs w:val="22"/>
                <w:u w:val="single"/>
                <w:lang w:eastAsia="en-US"/>
              </w:rPr>
              <w:t xml:space="preserve">. </w:t>
            </w:r>
            <w:r>
              <w:rPr>
                <w:rFonts w:ascii="Bookman Old Style" w:hAnsi="Bookman Old Style" w:cs="Arial"/>
                <w:b/>
                <w:bCs/>
                <w:color w:val="000000"/>
                <w:sz w:val="22"/>
                <w:szCs w:val="22"/>
                <w:u w:val="single"/>
                <w:lang w:eastAsia="en-US"/>
              </w:rPr>
              <w:t xml:space="preserve">Consejos sectoriales metropolitanos. </w:t>
            </w:r>
            <w:bookmarkStart w:id="33" w:name="_Hlk81892551"/>
            <w:r>
              <w:rPr>
                <w:rFonts w:ascii="Bookman Old Style" w:hAnsi="Bookman Old Style" w:cs="Arial"/>
                <w:b/>
                <w:bCs/>
                <w:color w:val="000000"/>
                <w:sz w:val="22"/>
                <w:szCs w:val="22"/>
                <w:u w:val="single"/>
                <w:lang w:eastAsia="en-US"/>
              </w:rPr>
              <w:t>Los Consejos Sectoriales Metropolitanos son las instancias y organismos asesores de deliberación, preparación, evaluación y definición de los lineamientos y estrategias necesarias para enfrentar los retos y necesidades de la Región Metropolitana. Los Consejos Sectoriales se podrán conformar y disolver de acuerdo a las temáticas que deban atenderse en el territorio.</w:t>
            </w:r>
          </w:p>
          <w:p w14:paraId="02308489" w14:textId="77777777" w:rsidR="00E03D93" w:rsidRDefault="00E03D93" w:rsidP="000B2927">
            <w:pPr>
              <w:rPr>
                <w:rFonts w:ascii="Bookman Old Style" w:hAnsi="Bookman Old Style"/>
                <w:b/>
                <w:bCs/>
                <w:u w:val="single"/>
              </w:rPr>
            </w:pPr>
          </w:p>
          <w:p w14:paraId="1A593325" w14:textId="77777777" w:rsidR="00E03D93" w:rsidRDefault="00E03D93" w:rsidP="000B2927">
            <w:pPr>
              <w:jc w:val="both"/>
              <w:rPr>
                <w:rFonts w:ascii="Bookman Old Style" w:hAnsi="Bookman Old Style"/>
                <w:b/>
                <w:bCs/>
                <w:u w:val="single"/>
              </w:rPr>
            </w:pPr>
            <w:r>
              <w:rPr>
                <w:rFonts w:ascii="Bookman Old Style" w:hAnsi="Bookman Old Style" w:cs="Arial"/>
                <w:b/>
                <w:bCs/>
                <w:color w:val="000000"/>
                <w:u w:val="single"/>
              </w:rPr>
              <w:t>El Consejo Sectorial de Planeación Metropolitano y Regional, el Consejo Sectorial Ambiental Metropolitano y Regional y el Consejo Sectorial de Movilidad Metropolitano y Regional, se conforman de manera inmediata a la puesta en funcionamiento de la Región Metropolitana y son de carácter permanente. Los Consejos Sectoriales Metropolitanos y Regionales se conforman de la siguiente manera:</w:t>
            </w:r>
          </w:p>
          <w:p w14:paraId="6B0BCED5" w14:textId="745D6BD2" w:rsidR="00E03D93" w:rsidRDefault="00E03D93" w:rsidP="000B2927">
            <w:pPr>
              <w:rPr>
                <w:rFonts w:ascii="Bookman Old Style" w:hAnsi="Bookman Old Style"/>
                <w:b/>
                <w:bCs/>
                <w:u w:val="single"/>
              </w:rPr>
            </w:pPr>
          </w:p>
          <w:p w14:paraId="3F0AC1A8" w14:textId="77777777" w:rsidR="00E03D93" w:rsidRDefault="00E03D93" w:rsidP="000B2927">
            <w:pPr>
              <w:widowControl/>
              <w:numPr>
                <w:ilvl w:val="0"/>
                <w:numId w:val="48"/>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 xml:space="preserve">La Dirección de la Región Metropolitana o a quien el director delegue. </w:t>
            </w:r>
          </w:p>
          <w:p w14:paraId="1AB422AD" w14:textId="77777777" w:rsidR="00E03D93" w:rsidRDefault="00E03D93" w:rsidP="000B2927">
            <w:pPr>
              <w:widowControl/>
              <w:numPr>
                <w:ilvl w:val="0"/>
                <w:numId w:val="48"/>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Secretaría Técnica.</w:t>
            </w:r>
          </w:p>
          <w:p w14:paraId="0BA2F5C2" w14:textId="77777777" w:rsidR="00E03D93" w:rsidRDefault="00E03D93" w:rsidP="000B2927">
            <w:pPr>
              <w:widowControl/>
              <w:numPr>
                <w:ilvl w:val="0"/>
                <w:numId w:val="48"/>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Los Secretarios, Directores o Jefes de las correspondientes dependencias municipales de la Región Metropolitana, o por los representantes de los respectivos alcaldes municipales en los que no exista dicha oficina o cargo.</w:t>
            </w:r>
          </w:p>
          <w:p w14:paraId="05BABBB8" w14:textId="77777777" w:rsidR="00E03D93" w:rsidRDefault="00E03D93" w:rsidP="000B2927">
            <w:pPr>
              <w:widowControl/>
              <w:numPr>
                <w:ilvl w:val="0"/>
                <w:numId w:val="48"/>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Los Secretarios, Directores o Jefes de las correspondientes dependencias del Distrito Capital.</w:t>
            </w:r>
          </w:p>
          <w:p w14:paraId="67C023B6" w14:textId="77777777" w:rsidR="00E03D93" w:rsidRDefault="00E03D93" w:rsidP="000B2927">
            <w:pPr>
              <w:widowControl/>
              <w:numPr>
                <w:ilvl w:val="0"/>
                <w:numId w:val="48"/>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Los Secretarios, Directores, o funcionarios encargados de la dependencia en el Departamento de Cundinamarca.</w:t>
            </w:r>
          </w:p>
          <w:p w14:paraId="5126DADA" w14:textId="77777777" w:rsidR="00E03D93" w:rsidRDefault="00E03D93" w:rsidP="000B2927">
            <w:pPr>
              <w:widowControl/>
              <w:numPr>
                <w:ilvl w:val="0"/>
                <w:numId w:val="48"/>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lastRenderedPageBreak/>
              <w:t>Comisión de tres (3) miembros de la Junta Ciudadana Metropolitana.</w:t>
            </w:r>
          </w:p>
          <w:p w14:paraId="5AA6BFF3" w14:textId="77777777" w:rsidR="00E03D93" w:rsidRDefault="00E03D93" w:rsidP="000B2927">
            <w:pPr>
              <w:widowControl/>
              <w:numPr>
                <w:ilvl w:val="0"/>
                <w:numId w:val="48"/>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Comisión de tres (3) miembros de la Junta Representativa Metropolitana.</w:t>
            </w:r>
          </w:p>
          <w:p w14:paraId="4A1EB68D" w14:textId="77777777" w:rsidR="00E03D93" w:rsidRDefault="00E03D93" w:rsidP="000B2927">
            <w:pPr>
              <w:widowControl/>
              <w:numPr>
                <w:ilvl w:val="0"/>
                <w:numId w:val="48"/>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Un representante de cada una de las empresas públicas, agencias y/o autoridades municipales, distritales, regionales o metropolitanas que tengan importancia en la temática a tratar en el correspondiente Consejo Sectorial.</w:t>
            </w:r>
            <w:bookmarkEnd w:id="33"/>
          </w:p>
          <w:p w14:paraId="174E20EF" w14:textId="77777777" w:rsidR="00E03D93" w:rsidRDefault="00E03D93" w:rsidP="000B2927">
            <w:pPr>
              <w:rPr>
                <w:rFonts w:ascii="Bookman Old Style" w:hAnsi="Bookman Old Style"/>
                <w:b/>
                <w:bCs/>
                <w:u w:val="single"/>
              </w:rPr>
            </w:pPr>
          </w:p>
          <w:p w14:paraId="2B521EE8" w14:textId="559B1286" w:rsidR="00E03D93" w:rsidRDefault="00843C72" w:rsidP="000B2927">
            <w:pPr>
              <w:jc w:val="both"/>
              <w:rPr>
                <w:rFonts w:ascii="Bookman Old Style" w:hAnsi="Bookman Old Style"/>
                <w:b/>
                <w:bCs/>
                <w:u w:val="single"/>
              </w:rPr>
            </w:pPr>
            <w:bookmarkStart w:id="34" w:name="_Hlk81892577"/>
            <w:r>
              <w:rPr>
                <w:rFonts w:ascii="Bookman Old Style" w:hAnsi="Bookman Old Style" w:cs="Arial"/>
                <w:b/>
                <w:bCs/>
                <w:color w:val="000000"/>
                <w:u w:val="single"/>
              </w:rPr>
              <w:t>PARÁGRAFO 1</w:t>
            </w:r>
            <w:r w:rsidR="00E03D93">
              <w:rPr>
                <w:rFonts w:ascii="Bookman Old Style" w:hAnsi="Bookman Old Style" w:cs="Arial"/>
                <w:b/>
                <w:bCs/>
                <w:color w:val="000000"/>
                <w:u w:val="single"/>
              </w:rPr>
              <w:t>. La composición y deliberación de los Consejos Sectoriales Metropolitanos y Regionales respetará el principio de representación equitativa entre los diferentes entes territoriales, Distrito Capital, municipios y Departamento de Cundinamarca.</w:t>
            </w:r>
          </w:p>
          <w:p w14:paraId="087878F6" w14:textId="77777777" w:rsidR="00E03D93" w:rsidRDefault="00E03D93" w:rsidP="000B2927">
            <w:pPr>
              <w:rPr>
                <w:rFonts w:ascii="Bookman Old Style" w:hAnsi="Bookman Old Style"/>
                <w:b/>
                <w:bCs/>
                <w:u w:val="single"/>
              </w:rPr>
            </w:pPr>
          </w:p>
          <w:p w14:paraId="75248A80" w14:textId="24EDF8BA" w:rsidR="00E03D93" w:rsidRPr="00DB3FA0" w:rsidRDefault="00843C72" w:rsidP="00DB3FA0">
            <w:pPr>
              <w:jc w:val="both"/>
              <w:rPr>
                <w:rFonts w:ascii="Bookman Old Style" w:hAnsi="Bookman Old Style"/>
                <w:b/>
                <w:bCs/>
                <w:u w:val="single"/>
              </w:rPr>
            </w:pPr>
            <w:r>
              <w:rPr>
                <w:rFonts w:ascii="Bookman Old Style" w:hAnsi="Bookman Old Style" w:cs="Arial"/>
                <w:b/>
                <w:bCs/>
                <w:color w:val="000000"/>
                <w:u w:val="single"/>
              </w:rPr>
              <w:t>PARÁGRAFO 2</w:t>
            </w:r>
            <w:r w:rsidR="00E03D93">
              <w:rPr>
                <w:rFonts w:ascii="Bookman Old Style" w:hAnsi="Bookman Old Style" w:cs="Arial"/>
                <w:b/>
                <w:bCs/>
                <w:color w:val="000000"/>
                <w:u w:val="single"/>
              </w:rPr>
              <w:t>. Los Consejos Sectoriales podrán invitar o solicitar asesoría de la sociedad civil, entidades o empresas públicas, representantes de organizaciones, cabildos o concejos.</w:t>
            </w:r>
            <w:bookmarkEnd w:id="34"/>
          </w:p>
        </w:tc>
        <w:tc>
          <w:tcPr>
            <w:tcW w:w="4923" w:type="dxa"/>
            <w:tcBorders>
              <w:top w:val="single" w:sz="4" w:space="0" w:color="auto"/>
              <w:left w:val="single" w:sz="4" w:space="0" w:color="auto"/>
              <w:bottom w:val="single" w:sz="4" w:space="0" w:color="auto"/>
              <w:right w:val="single" w:sz="4" w:space="0" w:color="auto"/>
            </w:tcBorders>
            <w:hideMark/>
          </w:tcPr>
          <w:p w14:paraId="15E259FF" w14:textId="77777777" w:rsidR="00E03D93" w:rsidRDefault="00E03D93" w:rsidP="000B2927">
            <w:pPr>
              <w:jc w:val="both"/>
              <w:rPr>
                <w:rFonts w:ascii="Bookman Old Style" w:hAnsi="Bookman Old Style"/>
              </w:rPr>
            </w:pPr>
            <w:r>
              <w:rPr>
                <w:rFonts w:ascii="Bookman Old Style" w:hAnsi="Bookman Old Style"/>
              </w:rPr>
              <w:lastRenderedPageBreak/>
              <w:t>Se cambia el nombre de comités sectoriales y/o temáticos por Consejos sectoriales metropolitanos. En la propuesta alternativa, estos consejos tienen la finalidad de abrir espacios de deliberación para determinar los lineamientos estratégicos del la Región Metropolitana. En la propuesta alternativa se garantiza una participación mayor y se establecen unos consejos sectoriales permanentes en materia de planeación, ambiente y transporte.</w:t>
            </w:r>
          </w:p>
        </w:tc>
      </w:tr>
      <w:tr w:rsidR="00E03D93" w14:paraId="296EF10E"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3E84F88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0E3EB227" w14:textId="6A6AA4CB" w:rsidR="00E03D93" w:rsidRDefault="00E03D93" w:rsidP="000B2927">
            <w:pPr>
              <w:jc w:val="both"/>
              <w:rPr>
                <w:u w:val="single"/>
              </w:rPr>
            </w:pPr>
            <w:r>
              <w:rPr>
                <w:rFonts w:ascii="Bookman Old Style" w:hAnsi="Bookman Old Style" w:cs="Arial"/>
                <w:b/>
                <w:bCs/>
                <w:color w:val="000000"/>
                <w:u w:val="single"/>
              </w:rPr>
              <w:t>ARTÍCULO 2</w:t>
            </w:r>
            <w:r w:rsidR="008075D7">
              <w:rPr>
                <w:rFonts w:ascii="Bookman Old Style" w:hAnsi="Bookman Old Style" w:cs="Arial"/>
                <w:b/>
                <w:bCs/>
                <w:color w:val="000000"/>
                <w:u w:val="single"/>
              </w:rPr>
              <w:t>2</w:t>
            </w:r>
            <w:r>
              <w:rPr>
                <w:rFonts w:ascii="Bookman Old Style" w:hAnsi="Bookman Old Style" w:cs="Arial"/>
                <w:b/>
                <w:bCs/>
                <w:color w:val="000000"/>
                <w:u w:val="single"/>
              </w:rPr>
              <w:t xml:space="preserve">. (NUEVO) </w:t>
            </w:r>
            <w:bookmarkStart w:id="35" w:name="_Hlk81892659"/>
            <w:r>
              <w:rPr>
                <w:rFonts w:ascii="Bookman Old Style" w:hAnsi="Bookman Old Style" w:cs="Arial"/>
                <w:b/>
                <w:bCs/>
                <w:color w:val="000000"/>
                <w:u w:val="single"/>
              </w:rPr>
              <w:t xml:space="preserve">FUNCIONES Y ATRIBUCIONES DE LOS CONSEJOS SECTORIALES METROPOLITANOS. Cada uno de los Consejos Sectoriales Metropolitanos se dedican a materias </w:t>
            </w:r>
            <w:r>
              <w:rPr>
                <w:rFonts w:ascii="Bookman Old Style" w:hAnsi="Bookman Old Style" w:cs="Arial"/>
                <w:b/>
                <w:bCs/>
                <w:color w:val="000000"/>
                <w:u w:val="single"/>
              </w:rPr>
              <w:lastRenderedPageBreak/>
              <w:t>especializadas, definidas en función de las competencias otorgadas a la Región Metropolitana, y tendrán las siguientes funciones y atribuciones:</w:t>
            </w:r>
          </w:p>
          <w:p w14:paraId="16453F9D" w14:textId="3A36A75D" w:rsidR="00E03D93" w:rsidRDefault="00E03D93" w:rsidP="000B2927">
            <w:pPr>
              <w:rPr>
                <w:rFonts w:ascii="Bookman Old Style" w:hAnsi="Bookman Old Style"/>
                <w:b/>
                <w:bCs/>
                <w:u w:val="single"/>
              </w:rPr>
            </w:pPr>
          </w:p>
          <w:p w14:paraId="79A61B69" w14:textId="77777777" w:rsidR="00E03D93" w:rsidRDefault="00E03D93" w:rsidP="000B2927">
            <w:pPr>
              <w:widowControl/>
              <w:numPr>
                <w:ilvl w:val="0"/>
                <w:numId w:val="49"/>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Definir los lineamientos y estrategias del Plan Integral de Desarrollo Metropolitano.</w:t>
            </w:r>
          </w:p>
          <w:p w14:paraId="74767FE1" w14:textId="77777777" w:rsidR="00E03D93" w:rsidRDefault="00E03D93" w:rsidP="000B2927">
            <w:pPr>
              <w:widowControl/>
              <w:numPr>
                <w:ilvl w:val="0"/>
                <w:numId w:val="49"/>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Definir los lineamientos y estrategias de las Políticas Sectoriales Metropolitanas y Regionales.</w:t>
            </w:r>
          </w:p>
          <w:p w14:paraId="0114DAF2" w14:textId="77777777" w:rsidR="00E03D93" w:rsidRDefault="00E03D93" w:rsidP="000B2927">
            <w:pPr>
              <w:widowControl/>
              <w:numPr>
                <w:ilvl w:val="0"/>
                <w:numId w:val="49"/>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Definir y determinar los nuevos hechos metropolitanos y/o regionales que incorpore la Región Metropolitana.</w:t>
            </w:r>
          </w:p>
          <w:p w14:paraId="1820214D" w14:textId="77777777" w:rsidR="00E03D93" w:rsidRDefault="00E03D93" w:rsidP="000B2927">
            <w:pPr>
              <w:widowControl/>
              <w:numPr>
                <w:ilvl w:val="0"/>
                <w:numId w:val="49"/>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Elaborar y formular los Proyectos de Acuerdos Metropolitanos.</w:t>
            </w:r>
          </w:p>
          <w:p w14:paraId="23AA40F8" w14:textId="77777777" w:rsidR="00E03D93" w:rsidRDefault="00E03D93" w:rsidP="000B2927">
            <w:pPr>
              <w:widowControl/>
              <w:numPr>
                <w:ilvl w:val="0"/>
                <w:numId w:val="49"/>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Definir estrategias de manejo y articulación específicas con los municipios y departamentos que no se integren a la Región Metropolitana.</w:t>
            </w:r>
          </w:p>
          <w:p w14:paraId="558B3FB3" w14:textId="77777777" w:rsidR="00E03D93" w:rsidRDefault="00E03D93" w:rsidP="000B2927">
            <w:pPr>
              <w:widowControl/>
              <w:numPr>
                <w:ilvl w:val="0"/>
                <w:numId w:val="49"/>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Definir los lineamientos del Plan de Inversiones.</w:t>
            </w:r>
          </w:p>
          <w:p w14:paraId="5A1790CD" w14:textId="77777777" w:rsidR="00E03D93" w:rsidRDefault="00E03D93" w:rsidP="000B2927">
            <w:pPr>
              <w:widowControl/>
              <w:numPr>
                <w:ilvl w:val="0"/>
                <w:numId w:val="49"/>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t>Evaluar y hacer el seguimiento correspondiente a las políticas, programas y proyectos que se adelanten en la Región Metropolitana.</w:t>
            </w:r>
          </w:p>
          <w:p w14:paraId="551AF7AA" w14:textId="77777777" w:rsidR="00E03D93" w:rsidRDefault="00E03D93" w:rsidP="000B2927">
            <w:pPr>
              <w:widowControl/>
              <w:numPr>
                <w:ilvl w:val="0"/>
                <w:numId w:val="49"/>
              </w:numPr>
              <w:jc w:val="both"/>
              <w:textAlignment w:val="baseline"/>
              <w:rPr>
                <w:rFonts w:ascii="Bookman Old Style" w:hAnsi="Bookman Old Style" w:cs="Arial"/>
                <w:b/>
                <w:bCs/>
                <w:color w:val="000000"/>
                <w:u w:val="single"/>
              </w:rPr>
            </w:pPr>
            <w:r>
              <w:rPr>
                <w:rFonts w:ascii="Bookman Old Style" w:hAnsi="Bookman Old Style" w:cs="Arial"/>
                <w:b/>
                <w:bCs/>
                <w:color w:val="000000"/>
                <w:u w:val="single"/>
              </w:rPr>
              <w:lastRenderedPageBreak/>
              <w:t>Cumplir con las demás funciones que le asignen las disposiciones vigentes.</w:t>
            </w:r>
          </w:p>
          <w:p w14:paraId="069C23E1" w14:textId="77777777" w:rsidR="00E03D93" w:rsidRDefault="00E03D93" w:rsidP="000B2927">
            <w:pPr>
              <w:rPr>
                <w:rFonts w:ascii="Bookman Old Style" w:hAnsi="Bookman Old Style"/>
                <w:b/>
                <w:bCs/>
                <w:u w:val="single"/>
              </w:rPr>
            </w:pPr>
          </w:p>
          <w:p w14:paraId="2F193087" w14:textId="1182F6FC" w:rsidR="00E03D93" w:rsidRDefault="00843C72" w:rsidP="000B2927">
            <w:pPr>
              <w:jc w:val="both"/>
              <w:rPr>
                <w:rFonts w:ascii="Bookman Old Style" w:hAnsi="Bookman Old Style"/>
                <w:b/>
                <w:bCs/>
                <w:u w:val="single"/>
              </w:rPr>
            </w:pPr>
            <w:bookmarkStart w:id="36" w:name="_Hlk81892743"/>
            <w:r>
              <w:rPr>
                <w:rFonts w:ascii="Bookman Old Style" w:hAnsi="Bookman Old Style" w:cs="Arial"/>
                <w:b/>
                <w:bCs/>
                <w:color w:val="000000"/>
                <w:u w:val="single"/>
              </w:rPr>
              <w:t>PARÁGRAFO 1</w:t>
            </w:r>
            <w:r w:rsidR="00E03D93">
              <w:rPr>
                <w:rFonts w:ascii="Bookman Old Style" w:hAnsi="Bookman Old Style" w:cs="Arial"/>
                <w:b/>
                <w:bCs/>
                <w:color w:val="000000"/>
                <w:u w:val="single"/>
              </w:rPr>
              <w:t>. Los Consejos Sectoriales Metropolitanos y Reg</w:t>
            </w:r>
            <w:bookmarkEnd w:id="35"/>
            <w:r w:rsidR="00E03D93">
              <w:rPr>
                <w:rFonts w:ascii="Bookman Old Style" w:hAnsi="Bookman Old Style" w:cs="Arial"/>
                <w:b/>
                <w:bCs/>
                <w:color w:val="000000"/>
                <w:u w:val="single"/>
              </w:rPr>
              <w:t>ionales sesionarán en forma ordinaria, por lo menos trimestralmente y de forma extraordinaria cuando lo convoque el Consejo Regional, el Director de la Región Metropolitana o la tercera parte de sus miembros.</w:t>
            </w:r>
          </w:p>
          <w:p w14:paraId="746770F3" w14:textId="77777777" w:rsidR="00E03D93" w:rsidRDefault="00E03D93" w:rsidP="000B2927">
            <w:pPr>
              <w:rPr>
                <w:rFonts w:ascii="Bookman Old Style" w:hAnsi="Bookman Old Style"/>
                <w:b/>
                <w:bCs/>
                <w:u w:val="single"/>
              </w:rPr>
            </w:pPr>
          </w:p>
          <w:p w14:paraId="21AAB568" w14:textId="76949549" w:rsidR="00E03D93" w:rsidRPr="00DB3FA0" w:rsidRDefault="00843C72" w:rsidP="00DB3FA0">
            <w:pPr>
              <w:jc w:val="both"/>
              <w:rPr>
                <w:rFonts w:ascii="Bookman Old Style" w:hAnsi="Bookman Old Style"/>
                <w:b/>
                <w:bCs/>
                <w:u w:val="single"/>
              </w:rPr>
            </w:pPr>
            <w:r>
              <w:rPr>
                <w:rFonts w:ascii="Bookman Old Style" w:hAnsi="Bookman Old Style" w:cs="Arial"/>
                <w:b/>
                <w:bCs/>
                <w:color w:val="000000"/>
                <w:u w:val="single"/>
              </w:rPr>
              <w:t>PARÁGRAFO 2</w:t>
            </w:r>
            <w:r w:rsidR="00E03D93">
              <w:rPr>
                <w:rFonts w:ascii="Bookman Old Style" w:hAnsi="Bookman Old Style" w:cs="Arial"/>
                <w:b/>
                <w:bCs/>
                <w:color w:val="000000"/>
                <w:u w:val="single"/>
              </w:rPr>
              <w:t>. Cada Consejo Sectorial Metropolitano emitirá de manera semestral un informe, con asistencia de la Secretaría Técnica, en el que presenten los hechos metropolitanos, retos, propuestas y proyectos de acuerdo discutidos en la vigencia.</w:t>
            </w:r>
            <w:bookmarkEnd w:id="36"/>
          </w:p>
        </w:tc>
        <w:tc>
          <w:tcPr>
            <w:tcW w:w="4923" w:type="dxa"/>
            <w:tcBorders>
              <w:top w:val="single" w:sz="4" w:space="0" w:color="auto"/>
              <w:left w:val="single" w:sz="4" w:space="0" w:color="auto"/>
              <w:bottom w:val="single" w:sz="4" w:space="0" w:color="auto"/>
              <w:right w:val="single" w:sz="4" w:space="0" w:color="auto"/>
            </w:tcBorders>
            <w:hideMark/>
          </w:tcPr>
          <w:p w14:paraId="2CFE0E14" w14:textId="77777777" w:rsidR="00E03D93" w:rsidRDefault="00E03D93" w:rsidP="000B2927">
            <w:pPr>
              <w:rPr>
                <w:rFonts w:ascii="Bookman Old Style" w:hAnsi="Bookman Old Style"/>
              </w:rPr>
            </w:pPr>
            <w:r>
              <w:rPr>
                <w:rFonts w:ascii="Bookman Old Style" w:hAnsi="Bookman Old Style"/>
              </w:rPr>
              <w:lastRenderedPageBreak/>
              <w:t>Se hace una enumeración taxativa de las funciones de los Consejos Sectoriales Metropolitanos.</w:t>
            </w:r>
          </w:p>
        </w:tc>
      </w:tr>
      <w:tr w:rsidR="00E03D93" w14:paraId="0F9DB898"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20226D1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24°. Observatorio de Dinámicas Metropolitanas y Regionales.</w:t>
            </w:r>
            <w:r>
              <w:rPr>
                <w:rStyle w:val="NingunoA"/>
                <w:rFonts w:ascii="Bookman Old Style" w:hAnsi="Bookman Old Style"/>
                <w:sz w:val="22"/>
                <w:szCs w:val="22"/>
                <w:lang w:val="es-ES_tradnl"/>
              </w:rPr>
              <w:t xml:space="preserve"> La Región Metropolitana contará con un observatorio de dinámicas metropolitanas y regionales como herramienta técnica que contribuya al proceso de toma de decisiones de la Región, así como para compilar, generar, localizar / georreferenciar, analizar y difundir información y hacer seguimiento y evaluación a la dinámica urbano-regional y al Plan Director de Desarrollo y Ordenamiento Regional. La conformación, </w:t>
            </w:r>
            <w:r>
              <w:rPr>
                <w:rStyle w:val="NingunoA"/>
                <w:rFonts w:ascii="Bookman Old Style" w:hAnsi="Bookman Old Style"/>
                <w:sz w:val="22"/>
                <w:szCs w:val="22"/>
                <w:lang w:val="es-ES_tradnl"/>
              </w:rPr>
              <w:lastRenderedPageBreak/>
              <w:t>organización y funciones del Observatorio serán definidas en el Estatuto que apruebe el Consejo Regional.</w:t>
            </w:r>
          </w:p>
          <w:p w14:paraId="7D262465" w14:textId="414DDCE6"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sz w:val="22"/>
                <w:szCs w:val="22"/>
                <w:lang w:val="es-ES_tradnl"/>
              </w:rPr>
              <w:t>PARÁGRAFO: La estructura administrativa de la Región Metropolitana será determinada en su estatuto, aprobado por el Consejo Regional.</w:t>
            </w:r>
          </w:p>
        </w:tc>
        <w:tc>
          <w:tcPr>
            <w:tcW w:w="4922" w:type="dxa"/>
            <w:tcBorders>
              <w:top w:val="single" w:sz="4" w:space="0" w:color="auto"/>
              <w:left w:val="single" w:sz="4" w:space="0" w:color="auto"/>
              <w:bottom w:val="single" w:sz="4" w:space="0" w:color="auto"/>
              <w:right w:val="single" w:sz="4" w:space="0" w:color="auto"/>
            </w:tcBorders>
          </w:tcPr>
          <w:p w14:paraId="3B4F4056" w14:textId="109C5F78"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2</w:t>
            </w:r>
            <w:r w:rsidR="008075D7">
              <w:rPr>
                <w:rStyle w:val="NingunoA"/>
                <w:rFonts w:ascii="Bookman Old Style" w:hAnsi="Bookman Old Style"/>
                <w:b/>
                <w:bCs/>
                <w:sz w:val="22"/>
                <w:szCs w:val="22"/>
                <w:lang w:val="es-ES_tradnl"/>
              </w:rPr>
              <w:t>3</w:t>
            </w:r>
            <w:r>
              <w:rPr>
                <w:rStyle w:val="NingunoA"/>
                <w:rFonts w:ascii="Bookman Old Style" w:hAnsi="Bookman Old Style"/>
                <w:b/>
                <w:bCs/>
                <w:sz w:val="22"/>
                <w:szCs w:val="22"/>
                <w:lang w:val="es-ES_tradnl"/>
              </w:rPr>
              <w:t>.</w:t>
            </w:r>
            <w:r>
              <w:rPr>
                <w:rStyle w:val="NingunoA"/>
                <w:rFonts w:ascii="Bookman Old Style" w:hAnsi="Bookman Old Style"/>
                <w:sz w:val="22"/>
                <w:szCs w:val="22"/>
                <w:lang w:val="es-ES_tradnl"/>
              </w:rPr>
              <w:t xml:space="preserve"> </w:t>
            </w:r>
            <w:r>
              <w:rPr>
                <w:rStyle w:val="NingunoA"/>
                <w:rFonts w:ascii="Bookman Old Style" w:hAnsi="Bookman Old Style"/>
                <w:b/>
                <w:bCs/>
                <w:sz w:val="22"/>
                <w:szCs w:val="22"/>
                <w:lang w:val="es-ES_tradnl"/>
              </w:rPr>
              <w:t>Observatorio de Dinámicas Metropolitanas y Regionales.</w:t>
            </w:r>
            <w:r>
              <w:rPr>
                <w:rStyle w:val="NingunoA"/>
                <w:rFonts w:ascii="Bookman Old Style" w:hAnsi="Bookman Old Style"/>
                <w:sz w:val="22"/>
                <w:szCs w:val="22"/>
                <w:lang w:val="es-ES_tradnl"/>
              </w:rPr>
              <w:t xml:space="preserve"> </w:t>
            </w:r>
            <w:bookmarkStart w:id="37" w:name="_Hlk81892823"/>
            <w:r>
              <w:rPr>
                <w:rStyle w:val="NingunoA"/>
                <w:rFonts w:ascii="Bookman Old Style" w:hAnsi="Bookman Old Style"/>
                <w:sz w:val="22"/>
                <w:szCs w:val="22"/>
                <w:lang w:val="es-ES_tradnl"/>
              </w:rPr>
              <w:t xml:space="preserve">La Región Metropolitana contará con un observatorio de dinámicas metropolitanas y regionales como herramienta técnica que contribuya al proceso de toma de decisiones de la Región, así como para compilar, generar, localizar / georreferenciar, analizar y difundir información y hacer seguimiento y evaluación a la dinámica urbano-regional y al Plan Director de Desarrollo y Ordenamiento Regional. La conformación, </w:t>
            </w:r>
            <w:r>
              <w:rPr>
                <w:rStyle w:val="NingunoA"/>
                <w:rFonts w:ascii="Bookman Old Style" w:hAnsi="Bookman Old Style"/>
                <w:sz w:val="22"/>
                <w:szCs w:val="22"/>
                <w:lang w:val="es-ES_tradnl"/>
              </w:rPr>
              <w:lastRenderedPageBreak/>
              <w:t>organización y funciones del Observatorio serán definidas en el Estatuto que apruebe el Consejo Regional.</w:t>
            </w:r>
          </w:p>
          <w:p w14:paraId="1713B5C6" w14:textId="4BD7FD12"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sidRPr="00843C72">
              <w:rPr>
                <w:rStyle w:val="NingunoA"/>
                <w:rFonts w:ascii="Bookman Old Style" w:hAnsi="Bookman Old Style"/>
                <w:b/>
                <w:bCs/>
                <w:sz w:val="22"/>
                <w:szCs w:val="22"/>
                <w:lang w:val="es-ES_tradnl"/>
              </w:rPr>
              <w:t>PARÁGRAFO</w:t>
            </w:r>
            <w:r w:rsidR="00843C72">
              <w:rPr>
                <w:rStyle w:val="NingunoA"/>
                <w:rFonts w:ascii="Bookman Old Style" w:hAnsi="Bookman Old Style"/>
                <w:b/>
                <w:bCs/>
                <w:sz w:val="22"/>
                <w:szCs w:val="22"/>
                <w:lang w:val="es-ES_tradnl"/>
              </w:rPr>
              <w:t>.</w:t>
            </w:r>
            <w:r>
              <w:rPr>
                <w:rStyle w:val="NingunoA"/>
                <w:rFonts w:ascii="Bookman Old Style" w:hAnsi="Bookman Old Style"/>
                <w:sz w:val="22"/>
                <w:szCs w:val="22"/>
                <w:lang w:val="es-ES_tradnl"/>
              </w:rPr>
              <w:t xml:space="preserve"> La estructura administrativa de la Región Metropolitana será determinada en su estatuto, aprobado por el Consejo Regional.</w:t>
            </w:r>
            <w:bookmarkEnd w:id="37"/>
          </w:p>
        </w:tc>
        <w:tc>
          <w:tcPr>
            <w:tcW w:w="4923" w:type="dxa"/>
            <w:tcBorders>
              <w:top w:val="single" w:sz="4" w:space="0" w:color="auto"/>
              <w:left w:val="single" w:sz="4" w:space="0" w:color="auto"/>
              <w:bottom w:val="single" w:sz="4" w:space="0" w:color="auto"/>
              <w:right w:val="single" w:sz="4" w:space="0" w:color="auto"/>
            </w:tcBorders>
            <w:hideMark/>
          </w:tcPr>
          <w:p w14:paraId="6A311983" w14:textId="77777777" w:rsidR="00E03D93" w:rsidRDefault="00E03D93" w:rsidP="000B2927">
            <w:pPr>
              <w:rPr>
                <w:rFonts w:ascii="Bookman Old Style" w:hAnsi="Bookman Old Style"/>
              </w:rPr>
            </w:pPr>
            <w:r>
              <w:rPr>
                <w:rFonts w:ascii="Bookman Old Style" w:hAnsi="Bookman Old Style"/>
              </w:rPr>
              <w:lastRenderedPageBreak/>
              <w:t xml:space="preserve">Se mantiene igual </w:t>
            </w:r>
          </w:p>
          <w:p w14:paraId="78AC9359" w14:textId="77777777" w:rsidR="00E03D93" w:rsidRDefault="00E03D93" w:rsidP="000B2927">
            <w:pPr>
              <w:rPr>
                <w:rFonts w:ascii="Bookman Old Style" w:hAnsi="Bookman Old Style"/>
              </w:rPr>
            </w:pPr>
            <w:r>
              <w:rPr>
                <w:rFonts w:ascii="Bookman Old Style" w:hAnsi="Bookman Old Style"/>
              </w:rPr>
              <w:t>Cambia la numeración</w:t>
            </w:r>
          </w:p>
        </w:tc>
      </w:tr>
      <w:tr w:rsidR="00E03D93" w14:paraId="175BA3C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30BF4B0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sz w:val="22"/>
                <w:szCs w:val="22"/>
                <w:lang w:val="es-ES_tradnl"/>
              </w:rPr>
            </w:pPr>
            <w:r>
              <w:rPr>
                <w:rStyle w:val="NingunoA"/>
                <w:rFonts w:ascii="Bookman Old Style" w:hAnsi="Bookman Old Style"/>
                <w:b/>
                <w:bCs/>
                <w:sz w:val="22"/>
                <w:szCs w:val="22"/>
                <w:lang w:val="es-ES_tradnl"/>
              </w:rPr>
              <w:t>ARTÍCULO 25°. Agencias especializadas y otras entidades.</w:t>
            </w:r>
            <w:r>
              <w:rPr>
                <w:rStyle w:val="NingunoA"/>
                <w:rFonts w:ascii="Bookman Old Style" w:hAnsi="Bookman Old Style"/>
                <w:sz w:val="22"/>
                <w:szCs w:val="22"/>
                <w:lang w:val="es-ES_tradnl"/>
              </w:rPr>
              <w:t xml:space="preserve"> Para el cumplimiento de sus competencias y funciones, el Consejo Regional podrá crear agencias estatales de naturaleza especial, establecimientos públicos, empresas industriales y comerciales del Estado y sociedades de economía mixta, que para efectos legales serán consideradas del sector descentralizado, de la rama ejecutiva, con personería jurídica, patrimonio propio y autonomía administrativa, financiera y técnica, de carácter regional sometidas al régimen jurídico de este tipo de entidades del orden nacional, previa autorización de las corporaciones públicas de las entidades territoriales que componen la Región Metropolitana. </w:t>
            </w:r>
          </w:p>
          <w:p w14:paraId="35AF158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La Región podrá decidir cumplir sus funciones a través de entidades públicas o mixtas pertenecientes al nivel departamental, distrital o municipal de </w:t>
            </w:r>
            <w:r>
              <w:rPr>
                <w:rStyle w:val="NingunoA"/>
                <w:rFonts w:ascii="Bookman Old Style" w:hAnsi="Bookman Old Style"/>
                <w:sz w:val="22"/>
                <w:szCs w:val="22"/>
                <w:lang w:val="es-ES_tradnl"/>
              </w:rPr>
              <w:lastRenderedPageBreak/>
              <w:t>alguna o algunas de las entidades territoriales que la integran.</w:t>
            </w:r>
          </w:p>
          <w:p w14:paraId="18D9B3C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1. Las condiciones de funcionamiento de las Agencias serán definidas por el Consejo Regional.</w:t>
            </w:r>
          </w:p>
          <w:p w14:paraId="72D2F46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2. En ningún caso la región metropolitana creará autoridades ambientales en el ámbito de su jurisdicción.</w:t>
            </w:r>
          </w:p>
          <w:p w14:paraId="21F6A062"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0D73936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trike/>
                <w:sz w:val="22"/>
                <w:szCs w:val="22"/>
                <w:lang w:val="es-ES_tradnl"/>
              </w:rPr>
            </w:pPr>
            <w:r>
              <w:rPr>
                <w:rStyle w:val="NingunoA"/>
                <w:rFonts w:ascii="Bookman Old Style" w:hAnsi="Bookman Old Style"/>
                <w:b/>
                <w:bCs/>
                <w:strike/>
                <w:sz w:val="22"/>
                <w:szCs w:val="22"/>
                <w:lang w:val="es-ES_tradnl"/>
              </w:rPr>
              <w:lastRenderedPageBreak/>
              <w:t xml:space="preserve">ARTÍCULO 25°. Agencias especializadas y otras entidades. Para el cumplimiento de sus competencias y funciones, el Consejo Regional podrá crear agencias estatales de naturaleza especial, establecimientos públicos, empresas industriales y comerciales del Estado y sociedades de economía mixta, que para efectos legales serán consideradas del sector descentralizado, de la rama ejecutiva, con personería jurídica, patrimonio propio y autonomía administrativa, financiera y técnica, de carácter regional sometidas al régimen jurídico de este tipo de entidades del orden nacional, previa autorización de las corporaciones públicas de las entidades territoriales que componen la Región Metropolitana. </w:t>
            </w:r>
          </w:p>
          <w:p w14:paraId="25EB0BB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La Región podrá decidir cumplir sus funciones a través de entidades públicas o mixtas pertenecientes al nivel departamental, distrital o municipal de </w:t>
            </w:r>
            <w:r>
              <w:rPr>
                <w:rStyle w:val="NingunoA"/>
                <w:rFonts w:ascii="Bookman Old Style" w:hAnsi="Bookman Old Style"/>
                <w:b/>
                <w:bCs/>
                <w:strike/>
                <w:sz w:val="22"/>
                <w:szCs w:val="22"/>
                <w:lang w:val="es-ES_tradnl"/>
              </w:rPr>
              <w:lastRenderedPageBreak/>
              <w:t>alguna o algunas de las entidades territoriales que la integran.</w:t>
            </w:r>
          </w:p>
          <w:p w14:paraId="452E67B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PARÁGRAFO 1. Las condiciones de funcionamiento de las Agencias serán definidas por el Consejo Regional.</w:t>
            </w:r>
          </w:p>
          <w:p w14:paraId="06D6C479" w14:textId="3B9C0A84"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PARÁGRAFO 2. En ningún caso la región metropolitana creará autoridades ambientales en el ámbito de su jurisdicción.</w:t>
            </w:r>
          </w:p>
        </w:tc>
        <w:tc>
          <w:tcPr>
            <w:tcW w:w="4923" w:type="dxa"/>
            <w:tcBorders>
              <w:top w:val="single" w:sz="4" w:space="0" w:color="auto"/>
              <w:left w:val="single" w:sz="4" w:space="0" w:color="auto"/>
              <w:bottom w:val="single" w:sz="4" w:space="0" w:color="auto"/>
              <w:right w:val="single" w:sz="4" w:space="0" w:color="auto"/>
            </w:tcBorders>
          </w:tcPr>
          <w:p w14:paraId="783BF81F" w14:textId="77777777" w:rsidR="00E03D93" w:rsidRDefault="00E03D93" w:rsidP="000B2927">
            <w:pPr>
              <w:jc w:val="both"/>
              <w:rPr>
                <w:rFonts w:ascii="Bookman Old Style" w:hAnsi="Bookman Old Style"/>
              </w:rPr>
            </w:pPr>
            <w:r>
              <w:rPr>
                <w:rFonts w:ascii="Bookman Old Style" w:hAnsi="Bookman Old Style"/>
              </w:rPr>
              <w:lastRenderedPageBreak/>
              <w:t xml:space="preserve">Se elimina la creación de agencias especializadas. </w:t>
            </w:r>
          </w:p>
          <w:p w14:paraId="2FAAB6DF" w14:textId="77777777" w:rsidR="00E03D93" w:rsidRDefault="00E03D93" w:rsidP="000B2927">
            <w:pPr>
              <w:jc w:val="both"/>
              <w:rPr>
                <w:rFonts w:ascii="Bookman Old Style" w:hAnsi="Bookman Old Style"/>
              </w:rPr>
            </w:pPr>
          </w:p>
          <w:p w14:paraId="43365B5C" w14:textId="77777777" w:rsidR="00E03D93" w:rsidRDefault="00E03D93" w:rsidP="000B2927">
            <w:pPr>
              <w:jc w:val="both"/>
              <w:rPr>
                <w:rFonts w:ascii="Bookman Old Style" w:hAnsi="Bookman Old Style"/>
              </w:rPr>
            </w:pPr>
            <w:r>
              <w:rPr>
                <w:rFonts w:ascii="Bookman Old Style" w:hAnsi="Bookman Old Style"/>
              </w:rPr>
              <w:t xml:space="preserve">Tener agencias especializadas creadas desde la Ley impone un peso burocrático muy grande para una Región Metropolitana que, tal como viene la propuesta, tiene unas fuentes de ingresos muy limitadas. </w:t>
            </w:r>
          </w:p>
        </w:tc>
      </w:tr>
      <w:tr w:rsidR="00E03D93" w14:paraId="3ED5A259"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31A7BEF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ARTICULO 26°. Agencia Regional de Movilidad.</w:t>
            </w:r>
            <w:r>
              <w:rPr>
                <w:rStyle w:val="NingunoA"/>
                <w:rFonts w:ascii="Bookman Old Style" w:hAnsi="Bookman Old Style"/>
                <w:sz w:val="22"/>
                <w:szCs w:val="22"/>
                <w:lang w:val="es-ES_tradnl"/>
              </w:rPr>
              <w:t xml:space="preserve"> Créase la Agencia Regional de Movilidad, a través de la cual la Región Metropolitana ejercerá la autoridad Regional de Transporte, como entidad pública adscrita a la Región Metropolitana, encargada de la planeación, gestión y cofinanciación de la movilidad y el transporte a nivel regional. Esta entidad estará a cargo del Sistema de Movilidad Regional, el cual está integrado por el conjunto de infraestructuras y servicios de transporte público y privado de carácter regional que conectan las personas y mercancías entre los municipios del ámbito geográfico de la movilidad, así como los demás elementos requeridos para su organización, planeación, gestión, regulación, financiación y operación.</w:t>
            </w:r>
          </w:p>
          <w:p w14:paraId="0B56259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En materia de transporte público de pasajeros terrestre y férreo, la Agencia </w:t>
            </w:r>
            <w:r>
              <w:rPr>
                <w:rStyle w:val="NingunoA"/>
                <w:rFonts w:ascii="Bookman Old Style" w:hAnsi="Bookman Old Style"/>
                <w:sz w:val="22"/>
                <w:szCs w:val="22"/>
                <w:lang w:val="es-ES_tradnl"/>
              </w:rPr>
              <w:lastRenderedPageBreak/>
              <w:t>Regional de Movilidad, sin que medie requisito adicional, estará a cargo y ejercerá como autoridad de transporte de todas las modalidades de transporte público de pasajeros que conecten a los municipios del ámbito geográfico de la movilidad previsto en la presente ley, en las rutas intermunicipales que tengan origen-destino en los municipios que conforman dicho ámbito geográfico, exceptuando la modalidad de transporte público especial de pasajeros.</w:t>
            </w:r>
          </w:p>
          <w:p w14:paraId="02EC97C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Los servicios de transporte público de pasajeros en cualquier modalidad con origen y destino en una sola jurisdicción distrital o municipal, dentro del ámbito geográfico de la movilidad previsto en la presente Ley, incluyendo el transporte por cable, serán considerados radio de acción distrital o municipal y su autoridad de transporte será ejercida por el respectivo alcalde distrital o municipal, quienes podrán ceder su autoridad a la Agencia Regional de Movilidad.</w:t>
            </w:r>
          </w:p>
          <w:p w14:paraId="49876E2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Todos los actos administrativos sobre transporte público de pasajeros con radio de acción nacional que tengan relación con la región requerirán de un proceso previo de coordinación interinstitucional con la Agencia Regional de Movilidad, en el que se </w:t>
            </w:r>
            <w:r>
              <w:rPr>
                <w:rStyle w:val="NingunoA"/>
                <w:rFonts w:ascii="Bookman Old Style" w:hAnsi="Bookman Old Style"/>
                <w:sz w:val="22"/>
                <w:szCs w:val="22"/>
                <w:lang w:val="es-ES_tradnl"/>
              </w:rPr>
              <w:lastRenderedPageBreak/>
              <w:t>verifique el impacto de esta decisión en las competencias de la Región.</w:t>
            </w:r>
          </w:p>
          <w:p w14:paraId="6B9AC017" w14:textId="77777777" w:rsidR="00E03D93" w:rsidRDefault="00E03D93" w:rsidP="000B2927">
            <w:pPr>
              <w:rPr>
                <w:rFonts w:eastAsiaTheme="minorHAnsi" w:cstheme="minorBidi"/>
              </w:rPr>
            </w:pPr>
          </w:p>
        </w:tc>
        <w:tc>
          <w:tcPr>
            <w:tcW w:w="4922" w:type="dxa"/>
            <w:tcBorders>
              <w:top w:val="single" w:sz="4" w:space="0" w:color="auto"/>
              <w:left w:val="single" w:sz="4" w:space="0" w:color="auto"/>
              <w:bottom w:val="single" w:sz="4" w:space="0" w:color="auto"/>
              <w:right w:val="single" w:sz="4" w:space="0" w:color="auto"/>
            </w:tcBorders>
          </w:tcPr>
          <w:p w14:paraId="2AC819F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b/>
                <w:bCs/>
                <w:strike/>
                <w:sz w:val="22"/>
                <w:szCs w:val="22"/>
              </w:rPr>
            </w:pPr>
            <w:r>
              <w:rPr>
                <w:rStyle w:val="NingunoA"/>
                <w:rFonts w:ascii="Bookman Old Style" w:hAnsi="Bookman Old Style"/>
                <w:b/>
                <w:bCs/>
                <w:strike/>
                <w:sz w:val="22"/>
                <w:szCs w:val="22"/>
                <w:lang w:val="es-ES_tradnl"/>
              </w:rPr>
              <w:lastRenderedPageBreak/>
              <w:t>ARTICULO 26°. Agencia Regional de Movilidad. Créase la Agencia Regional de Movilidad, a través de la cual la Región Metropolitana ejercerá la autoridad Regional de Transporte, como entidad pública adscrita a la Región Metropolitana, encargada de la planeación, gestión y cofinanciación de la movilidad y el transporte a nivel regional. Esta entidad estará a cargo del Sistema de Movilidad Regional, el cual está integrado por el conjunto de infraestructuras y servicios de transporte público y privado de carácter regional que conectan las personas y mercancías entre los municipios del ámbito geográfico de la movilidad, así como los demás elementos requeridos para su organización, planeación, gestión, regulación, financiación y operación.</w:t>
            </w:r>
          </w:p>
          <w:p w14:paraId="5999941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En materia de transporte público de pasajeros terrestre y férreo, la Agencia Regional de Movilidad, sin que medie requisito adicional, estará a cargo y ejercerá como autoridad de transporte de todas las modalidades de transporte público de pasajeros que conecten a los municipios del ámbito geográfico de la movilidad previsto en la presente ley, en las rutas intermunicipales que tengan origen-destino en los municipios que conforman dicho ámbito geográfico, exceptuando la modalidad de transporte público especial de pasajeros.</w:t>
            </w:r>
          </w:p>
          <w:p w14:paraId="73D405E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Los servicios de transporte público de pasajeros en cualquier modalidad con origen y destino en una sola jurisdicción distrital o municipal, dentro del ámbito geográfico de la movilidad previsto en la presente Ley, incluyendo el transporte por cable, serán considerados radio de acción distrital o municipal y su autoridad de transporte será ejercida por el respectivo alcalde distrital o municipal, quienes podrán ceder su autoridad a la Agencia Regional de Movilidad.</w:t>
            </w:r>
          </w:p>
          <w:p w14:paraId="20B57DB1" w14:textId="381472FB" w:rsidR="00E03D93" w:rsidRPr="00843C72" w:rsidRDefault="00E03D93" w:rsidP="00843C72">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Todos los actos administrativos sobre transporte público de pasajeros con radio de acción nacional que tengan relación con la región requerirán de un proceso </w:t>
            </w:r>
            <w:r>
              <w:rPr>
                <w:rStyle w:val="NingunoA"/>
                <w:rFonts w:ascii="Bookman Old Style" w:hAnsi="Bookman Old Style"/>
                <w:b/>
                <w:bCs/>
                <w:strike/>
                <w:sz w:val="22"/>
                <w:szCs w:val="22"/>
                <w:lang w:val="es-ES_tradnl"/>
              </w:rPr>
              <w:lastRenderedPageBreak/>
              <w:t>previo de coordinación interinstitucional con la Agencia Regional de Movilidad, en el que se verifique el impacto de esta decisión en las competencias de la Región.</w:t>
            </w:r>
          </w:p>
        </w:tc>
        <w:tc>
          <w:tcPr>
            <w:tcW w:w="4923" w:type="dxa"/>
            <w:tcBorders>
              <w:top w:val="single" w:sz="4" w:space="0" w:color="auto"/>
              <w:left w:val="single" w:sz="4" w:space="0" w:color="auto"/>
              <w:bottom w:val="single" w:sz="4" w:space="0" w:color="auto"/>
              <w:right w:val="single" w:sz="4" w:space="0" w:color="auto"/>
            </w:tcBorders>
            <w:hideMark/>
          </w:tcPr>
          <w:p w14:paraId="6DA3C551" w14:textId="77777777" w:rsidR="00E03D93" w:rsidRDefault="00E03D93" w:rsidP="000B2927">
            <w:pPr>
              <w:rPr>
                <w:rFonts w:ascii="Bookman Old Style" w:hAnsi="Bookman Old Style"/>
              </w:rPr>
            </w:pPr>
            <w:r>
              <w:rPr>
                <w:rFonts w:ascii="Bookman Old Style" w:hAnsi="Bookman Old Style"/>
              </w:rPr>
              <w:lastRenderedPageBreak/>
              <w:t>SE ELIMINA en consecuencia de la eliminación del Art 25 de la propuesta original.</w:t>
            </w:r>
          </w:p>
        </w:tc>
      </w:tr>
      <w:tr w:rsidR="00E03D93" w14:paraId="3F8B6A81"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24C1F5C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ARTICULO 26°. Agencia Regional de Movilidad.</w:t>
            </w:r>
            <w:r>
              <w:rPr>
                <w:rStyle w:val="NingunoA"/>
                <w:rFonts w:ascii="Bookman Old Style" w:hAnsi="Bookman Old Style"/>
                <w:sz w:val="22"/>
                <w:szCs w:val="22"/>
                <w:lang w:val="es-ES_tradnl"/>
              </w:rPr>
              <w:t xml:space="preserve"> Créase la Agencia Regional de Movilidad, a través de la cual la Región Metropolitana ejercerá la autoridad Regional de Transporte, como entidad pública adscrita a la Región Metropolitana, encargada de la planeación, gestión y cofinanciación de la movilidad y el transporte a nivel regional. Esta entidad estará a cargo del Sistema de Movilidad Regional, el cual está integrado por el conjunto de infraestructuras y servicios de transporte público y privado de carácter regional que conectan las personas y mercancías entre los municipios del ámbito geográfico de la movilidad, así como los demás elementos requeridos para su organización, planeación, gestión, regulación, financiación y operación.</w:t>
            </w:r>
          </w:p>
          <w:p w14:paraId="3FFF2ED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En materia de transporte público de pasajeros terrestre y férreo, la Agencia Regional de Movilidad, sin que medie requisito adicional, estará a cargo y ejercerá como autoridad de transporte de todas las modalidades de transporte público de pasajeros que conecten a los municipios del </w:t>
            </w:r>
            <w:r>
              <w:rPr>
                <w:rStyle w:val="NingunoA"/>
                <w:rFonts w:ascii="Bookman Old Style" w:hAnsi="Bookman Old Style"/>
                <w:sz w:val="22"/>
                <w:szCs w:val="22"/>
                <w:lang w:val="es-ES_tradnl"/>
              </w:rPr>
              <w:lastRenderedPageBreak/>
              <w:t>ámbito geográfico de la movilidad previsto en la presente ley, en las rutas intermunicipales que tengan origen-destino en los municipios que conforman dicho ámbito geográfico, exceptuando la modalidad de transporte público especial de pasajeros.</w:t>
            </w:r>
          </w:p>
          <w:p w14:paraId="3BB4832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Los servicios de transporte público de pasajeros en cualquier modalidad con origen y destino en una sola jurisdicción distrital o municipal, dentro del ámbito geográfico de la movilidad previsto en la presente Ley, incluyendo el transporte por cable, serán considerados radio de acción distrital o municipal y su autoridad de transporte será ejercida por el respectivo alcalde distrital o municipal, quienes podrán ceder su autoridad a la Agencia Regional de Movilidad.</w:t>
            </w:r>
          </w:p>
          <w:p w14:paraId="1718974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Todos los actos administrativos sobre transporte público de pasajeros con radio de acción nacional que tengan relación con la región requerirán de un proceso previo de coordinación interinstitucional con la Agencia Regional de Movilidad, en el que se verifique el impacto de esta decisión en las competencias de la Región.</w:t>
            </w:r>
          </w:p>
          <w:p w14:paraId="25717C4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En su ámbito geográfico, para establecer nuevas concesiones viales o modificar las existentes en cuanto a su alcance físico o cambios de trazado, en cualquier corredor </w:t>
            </w:r>
            <w:r>
              <w:rPr>
                <w:rStyle w:val="NingunoA"/>
                <w:rFonts w:ascii="Bookman Old Style" w:hAnsi="Bookman Old Style"/>
                <w:sz w:val="22"/>
                <w:szCs w:val="22"/>
                <w:lang w:val="es-ES_tradnl"/>
              </w:rPr>
              <w:lastRenderedPageBreak/>
              <w:t xml:space="preserve">de la red nacional, concesionado o no concesionado, que supere la jurisdicción de un municipio o distrito, se deberá surtir un proceso de concertación interinstitucional entre la Agencia Regional de Movilidad y el concedente. </w:t>
            </w:r>
          </w:p>
          <w:p w14:paraId="0DB8993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En ningún caso se entenderá que la aplicación de este artículo implica una modificación de los contratos vigentes ni de los proyectos en estructuración antes de la entrada en vigencia de la presente Ley. </w:t>
            </w:r>
          </w:p>
          <w:p w14:paraId="7DD99C8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PARÁGRAFO 1°. Los municipios que se vinculen a la Región Metropolitana en el hecho metropolitano o área temática de movilidad, actuarán como Junta Directiva de la Agencia, y reglamentarán el ejercicio de sus competencias, funciones y operación, en el marco de lo establecido en la presente Ley. </w:t>
            </w:r>
          </w:p>
          <w:p w14:paraId="2056DBE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PARÁGRAFO 2°. La Región Metropolitana podrá realizar el traslado de sus funciones al sector de Movilidad de la Alcaldía Mayor de Bogotá en cabeza de la Secretaría Distrital de Movilidad de Bogotá para que actúe transitoriamente como Agencia Regional de Movilidad y autoridad regional de transporte, hasta el 31 de diciembre de 2023 o hasta que su Junta Directiva decida extender ese plazo. </w:t>
            </w:r>
          </w:p>
          <w:p w14:paraId="3F40211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Cuando la Secretaría Distrital de Movilidad asuma las funciones de Agencia Regional de Movilidad, el Consejo Regional, conformado por los municipios del área temática, actuará como su junta directiva para lo cual se dará su propio reglamento.</w:t>
            </w:r>
          </w:p>
          <w:p w14:paraId="1A422AD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PARÁGRAFO 3°. Teniendo en cuenta que el Regiotram de Occidente es un sistema concesionado regional previo que aún no ha entrado en fase de operación, la definición tarifaria, frecuencia y operación del mismo será establecida por la Gobernación de Cundinamarca, de la misma manera que la definición tarifaria y operacional de la concesión de la primera fase de la primera línea del metro de Bogotá sigue a cargo de la Alcaldía Mayor de Bogotá. </w:t>
            </w:r>
          </w:p>
          <w:p w14:paraId="7772A93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En todo caso la Gobernación de Cundinamarca acordará con el Consejo Regional la integración del Regiotram de Occidente a la Agencia Regional de Movilidad a más tardar en Diciembre de 2025.  </w:t>
            </w:r>
          </w:p>
          <w:p w14:paraId="04D2696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1722D77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ARTICULO 26°. Agencia Regional de Movilidad. Créase la Agencia Regional de Movilidad, a través de la cual la Región Metropolitana ejercerá la autoridad Regional de Transporte, como entidad pública adscrita a la Región Metropolitana, encargada de la planeación, gestión y cofinanciación de la movilidad y el transporte a nivel regional. Esta entidad estará a cargo del Sistema de Movilidad Regional, el cual está integrado por el conjunto de infraestructuras y servicios de transporte público y privado de carácter regional que conectan las personas y mercancías entre los municipios del ámbito geográfico de la movilidad, así como los demás elementos requeridos para su organización, planeación, gestión, regulación, financiación y operación.</w:t>
            </w:r>
          </w:p>
          <w:p w14:paraId="2EB0761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En materia de transporte público de pasajeros terrestre y férreo, la Agencia Regional de Movilidad, sin que medie requisito adicional, estará a cargo y ejercerá como autoridad de transporte de todas las modalidades de transporte </w:t>
            </w:r>
            <w:r>
              <w:rPr>
                <w:rStyle w:val="NingunoA"/>
                <w:rFonts w:ascii="Bookman Old Style" w:hAnsi="Bookman Old Style"/>
                <w:b/>
                <w:bCs/>
                <w:strike/>
                <w:sz w:val="22"/>
                <w:szCs w:val="22"/>
                <w:lang w:val="es-ES_tradnl"/>
              </w:rPr>
              <w:lastRenderedPageBreak/>
              <w:t>público de pasajeros que conecten a los municipios del ámbito geográfico de la movilidad previsto en la presente ley, en las rutas intermunicipales que tengan origen-destino en los municipios que conforman dicho ámbito geográfico, exceptuando la modalidad de transporte público especial de pasajeros.</w:t>
            </w:r>
          </w:p>
          <w:p w14:paraId="42AE972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Los servicios de transporte público de pasajeros en cualquier modalidad con origen y destino en una sola jurisdicción distrital o municipal, dentro del ámbito geográfico de la movilidad previsto en la presente Ley, incluyendo el transporte por cable, serán considerados radio de acción distrital o municipal y su autoridad de transporte será ejercida por el respectivo alcalde distrital o municipal, quienes podrán ceder su autoridad a la Agencia Regional de Movilidad.</w:t>
            </w:r>
          </w:p>
          <w:p w14:paraId="3EEACF93"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Todos los actos administrativos sobre transporte público de pasajeros con radio de acción nacional que tengan relación con la región requerirán de un proceso previo de coordinación interinstitucional con la Agencia Regional de Movilidad, en el que se verifique el impacto de esta decisión en las competencias de la Región.</w:t>
            </w:r>
          </w:p>
          <w:p w14:paraId="512A0AA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 xml:space="preserve">En su ámbito geográfico, para establecer nuevas concesiones viales o modificar las existentes en cuanto a su alcance físico o cambios de trazado, en cualquier corredor de la red nacional, concesionado o no concesionado, que supere la jurisdicción de un municipio o distrito, se deberá surtir un proceso de concertación interinstitucional entre la Agencia Regional de Movilidad y el concedente. </w:t>
            </w:r>
          </w:p>
          <w:p w14:paraId="54E770B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En ningún caso se entenderá que la aplicación de este artículo implica una modificación de los contratos vigentes ni de los proyectos en estructuración antes de la entrada en vigencia de la presente Ley. </w:t>
            </w:r>
          </w:p>
          <w:p w14:paraId="4DDD458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PARÁGRAFO 1°. Los municipios que se vinculen a la Región Metropolitana en el hecho metropolitano o área temática de movilidad, actuarán como Junta Directiva de la Agencia, y reglamentarán el ejercicio de sus competencias, funciones y operación, en el marco de lo establecido en la presente Ley. </w:t>
            </w:r>
          </w:p>
          <w:p w14:paraId="3CC1F6D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PARÁGRAFO 2°. La Región Metropolitana podrá realizar el traslado de sus funciones al sector de Movilidad de la Alcaldía Mayor de Bogotá en cabeza de la Secretaría Distrital de Movilidad de Bogotá para que actúe transitoriamente </w:t>
            </w:r>
            <w:r>
              <w:rPr>
                <w:rStyle w:val="NingunoA"/>
                <w:rFonts w:ascii="Bookman Old Style" w:hAnsi="Bookman Old Style"/>
                <w:b/>
                <w:bCs/>
                <w:strike/>
                <w:sz w:val="22"/>
                <w:szCs w:val="22"/>
                <w:lang w:val="es-ES_tradnl"/>
              </w:rPr>
              <w:lastRenderedPageBreak/>
              <w:t xml:space="preserve">como Agencia Regional de Movilidad y autoridad regional de transporte, hasta el 31 de diciembre de 2023 o hasta que su Junta Directiva decida extender ese plazo. </w:t>
            </w:r>
          </w:p>
          <w:p w14:paraId="7828181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Cuando la Secretaría Distrital de Movilidad asuma las funciones de Agencia Regional de Movilidad, el Consejo Regional, conformado por los municipios del área temática, actuará como su junta directiva para lo cual se dará su propio reglamento.</w:t>
            </w:r>
          </w:p>
          <w:p w14:paraId="3530C66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PARÁGRAFO 3°. Teniendo en cuenta que el Regiotram de Occidente es un sistema concesionado regional previo que aún no ha entrado en fase de operación, la definición tarifaria, frecuencia y operación del mismo será establecida por la Gobernación de Cundinamarca, de la misma manera que la definición tarifaria y operacional de la concesión de la primera fase de la primera línea del metro de Bogotá sigue a cargo de la Alcaldía Mayor de Bogotá. </w:t>
            </w:r>
          </w:p>
          <w:p w14:paraId="03D24214" w14:textId="1FAFF022"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En todo caso la Gobernación de Cundinamarca acordará con el Consejo Regional la integración del Regiotram de Occidente a la Agencia Regional de Movilidad a más tardar en Diciembre de 2025.  </w:t>
            </w:r>
          </w:p>
        </w:tc>
        <w:tc>
          <w:tcPr>
            <w:tcW w:w="4923" w:type="dxa"/>
            <w:tcBorders>
              <w:top w:val="single" w:sz="4" w:space="0" w:color="auto"/>
              <w:left w:val="single" w:sz="4" w:space="0" w:color="auto"/>
              <w:bottom w:val="single" w:sz="4" w:space="0" w:color="auto"/>
              <w:right w:val="single" w:sz="4" w:space="0" w:color="auto"/>
            </w:tcBorders>
            <w:hideMark/>
          </w:tcPr>
          <w:p w14:paraId="343DBD14" w14:textId="77777777" w:rsidR="00E03D93" w:rsidRDefault="00E03D93" w:rsidP="000B2927">
            <w:pPr>
              <w:rPr>
                <w:rFonts w:ascii="Bookman Old Style" w:hAnsi="Bookman Old Style"/>
              </w:rPr>
            </w:pPr>
            <w:r>
              <w:rPr>
                <w:rFonts w:ascii="Bookman Old Style" w:hAnsi="Bookman Old Style"/>
              </w:rPr>
              <w:lastRenderedPageBreak/>
              <w:t>SE ELIMINA en consecuencia de la eliminación del Art 25 de la propuesta original.</w:t>
            </w:r>
          </w:p>
        </w:tc>
      </w:tr>
      <w:tr w:rsidR="00E03D93" w14:paraId="61187C21"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hideMark/>
          </w:tcPr>
          <w:p w14:paraId="6281A03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27. Funciones de la Agencia Regional de Movilidad.</w:t>
            </w:r>
            <w:r>
              <w:rPr>
                <w:rStyle w:val="NingunoA"/>
                <w:rFonts w:ascii="Bookman Old Style" w:hAnsi="Bookman Old Style"/>
                <w:sz w:val="22"/>
                <w:szCs w:val="22"/>
                <w:lang w:val="es-ES_tradnl"/>
              </w:rPr>
              <w:t xml:space="preserve"> Son funciones de la Agencia Regional de Movilidad.</w:t>
            </w:r>
          </w:p>
          <w:p w14:paraId="21EC578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a)</w:t>
            </w:r>
            <w:r>
              <w:rPr>
                <w:rStyle w:val="NingunoA"/>
                <w:rFonts w:ascii="Bookman Old Style" w:hAnsi="Bookman Old Style"/>
                <w:sz w:val="22"/>
                <w:szCs w:val="22"/>
                <w:lang w:val="es-ES_tradnl"/>
              </w:rPr>
              <w:tab/>
              <w:t>Formular y adoptar la política de movilidad regional, y diseñar, orientar, regular sus estrategias, programas y proyectos con el objetivo de lograr una movilidad asequible, accesible, segura, equitativa y sostenible, que impulse el desarrollo económico de la Región Metropolitana.</w:t>
            </w:r>
          </w:p>
          <w:p w14:paraId="02E62E43"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b)</w:t>
            </w:r>
            <w:r>
              <w:rPr>
                <w:rStyle w:val="NingunoA"/>
                <w:rFonts w:ascii="Bookman Old Style" w:hAnsi="Bookman Old Style"/>
                <w:sz w:val="22"/>
                <w:szCs w:val="22"/>
                <w:lang w:val="es-ES_tradnl"/>
              </w:rPr>
              <w:tab/>
              <w:t>Planear, formular, estructurar, regular, financiar, construir, operar o mantener directa o indirectamente servicios e infraestructura de transporte y de logística en la Región Metropolitana, para lo cual tendrá a cargo las facultades para expedir permisos, habilitaciones, recaudo y distribución de recursos para la ejecución, operación y mantenimiento de los servicios e infraestructura de transporte en los municipios de la Región en articulación interinstitucional con la Nación y el resto de territorios colindantes con la región metropolitana cuando a ello haya lugar.</w:t>
            </w:r>
          </w:p>
          <w:p w14:paraId="5389628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c)</w:t>
            </w:r>
            <w:r>
              <w:rPr>
                <w:rStyle w:val="NingunoA"/>
                <w:rFonts w:ascii="Bookman Old Style" w:hAnsi="Bookman Old Style"/>
                <w:sz w:val="22"/>
                <w:szCs w:val="22"/>
                <w:lang w:val="es-ES_tradnl"/>
              </w:rPr>
              <w:tab/>
              <w:t xml:space="preserve">Ejercer la autoridad de transporte de las modalidades y radios de acción a su cargo, para lo cual podrá otorgar permisos y habilitaciones, definir y adoptar la política tarifaria, conforme a los parámetros establecidos por el Ministerio de Transporte, </w:t>
            </w:r>
            <w:r>
              <w:rPr>
                <w:rStyle w:val="NingunoA"/>
                <w:rFonts w:ascii="Bookman Old Style" w:hAnsi="Bookman Old Style"/>
                <w:sz w:val="22"/>
                <w:szCs w:val="22"/>
                <w:lang w:val="es-ES_tradnl"/>
              </w:rPr>
              <w:lastRenderedPageBreak/>
              <w:t>vigilar y controlar la prestación del servicio, investigar e imponer las sanciones por infracciones a las normas de transporte, y las demás acciones requeridas para su desarrollo.</w:t>
            </w:r>
          </w:p>
          <w:p w14:paraId="5894E87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d)</w:t>
            </w:r>
            <w:r>
              <w:rPr>
                <w:rStyle w:val="NingunoA"/>
                <w:rFonts w:ascii="Bookman Old Style" w:hAnsi="Bookman Old Style"/>
                <w:sz w:val="22"/>
                <w:szCs w:val="22"/>
                <w:lang w:val="es-ES_tradnl"/>
              </w:rPr>
              <w:tab/>
              <w:t xml:space="preserve">Regular integralmente la prestación del servicio de transporte público regional, conforme a las leyes y a los parámetros establecidos por el Ministerio de Transporte.  </w:t>
            </w:r>
          </w:p>
          <w:p w14:paraId="63A7533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e) </w:t>
            </w:r>
            <w:r>
              <w:rPr>
                <w:rStyle w:val="NingunoA"/>
                <w:rFonts w:ascii="Bookman Old Style" w:hAnsi="Bookman Old Style"/>
                <w:sz w:val="22"/>
                <w:szCs w:val="22"/>
                <w:lang w:val="es-ES_tradnl"/>
              </w:rPr>
              <w:tab/>
              <w:t xml:space="preserve">Identificar, formular, adoptar, autorizar, implementar, recaudar y definir la destinación de fuentes de financiación y fondeo, incluyendo peajes y valorización, en la infraestructura o los servicios de transporte a su cargo, sin que medie autorización previa por parte de la Nación o el desarrollo de las fuentes alternativas de financiación previstas en el artículo 97 de la Ley 1955 de 2019 o la norma que la modifique, adicione o sustituya. Estas mismas funciones podrán ser ejercidas por las entidades territoriales en la infraestructura o servicios de transporte de su jurisdicción que no hayan sido trasladados a la Región Metropolitana. </w:t>
            </w:r>
          </w:p>
          <w:p w14:paraId="2530E02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f) </w:t>
            </w:r>
            <w:r>
              <w:rPr>
                <w:rStyle w:val="NingunoA"/>
                <w:rFonts w:ascii="Bookman Old Style" w:hAnsi="Bookman Old Style"/>
                <w:sz w:val="22"/>
                <w:szCs w:val="22"/>
                <w:lang w:val="es-ES_tradnl"/>
              </w:rPr>
              <w:tab/>
              <w:t>Fijar la tarifa de los derechos de uso de las terminales de transporte y los Centros de Intercambio Modal (CIM).</w:t>
            </w:r>
          </w:p>
          <w:p w14:paraId="5F13998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g)</w:t>
            </w:r>
            <w:r>
              <w:rPr>
                <w:rStyle w:val="NingunoA"/>
                <w:rFonts w:ascii="Bookman Old Style" w:hAnsi="Bookman Old Style"/>
                <w:sz w:val="22"/>
                <w:szCs w:val="22"/>
                <w:lang w:val="es-ES_tradnl"/>
              </w:rPr>
              <w:tab/>
              <w:t xml:space="preserve">Coordinar y articular con las respectivas autoridades la organización del </w:t>
            </w:r>
            <w:r>
              <w:rPr>
                <w:rStyle w:val="NingunoA"/>
                <w:rFonts w:ascii="Bookman Old Style" w:hAnsi="Bookman Old Style"/>
                <w:sz w:val="22"/>
                <w:szCs w:val="22"/>
                <w:lang w:val="es-ES_tradnl"/>
              </w:rPr>
              <w:lastRenderedPageBreak/>
              <w:t>tránsito en la infraestructura de transporte en la Región Metropolitana, con énfasis en la armonización de las medidas de tránsito definidas por las autoridades locales.</w:t>
            </w:r>
          </w:p>
          <w:p w14:paraId="0DF5785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h)</w:t>
            </w:r>
            <w:r>
              <w:rPr>
                <w:rStyle w:val="NingunoA"/>
                <w:rFonts w:ascii="Bookman Old Style" w:hAnsi="Bookman Old Style"/>
                <w:sz w:val="22"/>
                <w:szCs w:val="22"/>
                <w:lang w:val="es-ES_tradnl"/>
              </w:rPr>
              <w:tab/>
              <w:t>Estandarizar los sistemas de información de trámites de tránsito y las herramientas tecnológicas para la gestión del tránsito y el transporte en vía, los sistemas de detección semiautomáticas o automáticas de infracciones SAST y las plataformas tecnológicas para la gestión de información contravencional y apoyar el control al tránsito, directa o indirectamente, de manera subsidiaria en coordinación con las autoridades municipales, departamentales y nacionales.</w:t>
            </w:r>
          </w:p>
          <w:p w14:paraId="1D170A43"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i) Definir las tarifas del impuesto a vehículos automotores matriculados y las reglas de registro municipal, que se matriculen en las entidades territoriales que conformen la Región Metropolitana, considerando como mínimo factores ambientales, avalúo comercial y factor adicional de aporte a la Región Metropolitana. Esta tarifa no podrá ser inferior a la tarifa existente al momento de expedición de la presente Ley. En todo caso, se otorgará un descuento del 10% por concepto de pronto pago.</w:t>
            </w:r>
          </w:p>
          <w:p w14:paraId="17F15F9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color w:val="FF0000"/>
                <w:sz w:val="22"/>
                <w:szCs w:val="22"/>
              </w:rPr>
            </w:pPr>
            <w:r>
              <w:rPr>
                <w:rStyle w:val="NingunoA"/>
                <w:rFonts w:ascii="Bookman Old Style" w:hAnsi="Bookman Old Style"/>
                <w:sz w:val="22"/>
                <w:szCs w:val="22"/>
                <w:lang w:val="es-ES_tradnl"/>
              </w:rPr>
              <w:t xml:space="preserve">Las entidades territoriales recaudarán el impuesto incorporando un factor adicional de 0,2 puntos a la tarifa establecida en el </w:t>
            </w:r>
            <w:r>
              <w:rPr>
                <w:rStyle w:val="NingunoA"/>
                <w:rFonts w:ascii="Bookman Old Style" w:hAnsi="Bookman Old Style"/>
                <w:sz w:val="22"/>
                <w:szCs w:val="22"/>
                <w:lang w:val="es-ES_tradnl"/>
              </w:rPr>
              <w:lastRenderedPageBreak/>
              <w:t>artículo 145 de la Ley 488 de 1998 o su equivalente de acuerdo con la metodología que defina la Agencia Regional de Movilidad. El recaudo total o parcial que se genere por este factor adicional podrá asignarse a la Agencia Regional de Movilidad.</w:t>
            </w:r>
          </w:p>
          <w:p w14:paraId="21ED06F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b/>
                <w:bCs/>
                <w:sz w:val="22"/>
                <w:szCs w:val="22"/>
                <w:lang w:val="es-ES_tradnl"/>
              </w:rPr>
            </w:pPr>
            <w:r>
              <w:rPr>
                <w:rStyle w:val="NingunoA"/>
                <w:rFonts w:ascii="Bookman Old Style" w:hAnsi="Bookman Old Style"/>
                <w:sz w:val="22"/>
                <w:szCs w:val="22"/>
                <w:lang w:val="es-ES_tradnl"/>
              </w:rPr>
              <w:t>j) Las demás que por ley se asignen, modifiquen o adicionen y las que el Consejo Regional le delegue.</w:t>
            </w:r>
          </w:p>
        </w:tc>
        <w:tc>
          <w:tcPr>
            <w:tcW w:w="4922" w:type="dxa"/>
            <w:tcBorders>
              <w:top w:val="single" w:sz="4" w:space="0" w:color="auto"/>
              <w:left w:val="single" w:sz="4" w:space="0" w:color="auto"/>
              <w:bottom w:val="single" w:sz="4" w:space="0" w:color="auto"/>
              <w:right w:val="single" w:sz="4" w:space="0" w:color="auto"/>
            </w:tcBorders>
            <w:hideMark/>
          </w:tcPr>
          <w:p w14:paraId="1D31D74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ARTÍCULO 27. Funciones de la Agencia Regional de Movilidad. Son funciones de la Agencia Regional de Movilidad.</w:t>
            </w:r>
          </w:p>
          <w:p w14:paraId="1C1D721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a)</w:t>
            </w:r>
            <w:r>
              <w:rPr>
                <w:rStyle w:val="NingunoA"/>
                <w:rFonts w:ascii="Bookman Old Style" w:hAnsi="Bookman Old Style"/>
                <w:b/>
                <w:bCs/>
                <w:strike/>
                <w:sz w:val="22"/>
                <w:szCs w:val="22"/>
                <w:lang w:val="es-ES_tradnl"/>
              </w:rPr>
              <w:tab/>
              <w:t>Formular y adoptar la política de movilidad regional, y diseñar, orientar, regular sus estrategias, programas y proyectos con el objetivo de lograr una movilidad asequible, accesible, segura, equitativa y sostenible, que impulse el desarrollo económico de la Región Metropolitana.</w:t>
            </w:r>
          </w:p>
          <w:p w14:paraId="30AE193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b)</w:t>
            </w:r>
            <w:r>
              <w:rPr>
                <w:rStyle w:val="NingunoA"/>
                <w:rFonts w:ascii="Bookman Old Style" w:hAnsi="Bookman Old Style"/>
                <w:b/>
                <w:bCs/>
                <w:strike/>
                <w:sz w:val="22"/>
                <w:szCs w:val="22"/>
                <w:lang w:val="es-ES_tradnl"/>
              </w:rPr>
              <w:tab/>
              <w:t>Planear, formular, estructurar, regular, financiar, construir, operar o mantener directa o indirectamente servicios e infraestructura de transporte y de logística en la Región Metropolitana, para lo cual tendrá a cargo las facultades para expedir permisos, habilitaciones, recaudo y distribución de recursos para la ejecución, operación y mantenimiento de los servicios e infraestructura de transporte en los municipios de la Región en articulación interinstitucional con la Nación y el resto de territorios colindantes con la región metropolitana cuando a ello haya lugar.</w:t>
            </w:r>
          </w:p>
          <w:p w14:paraId="220A5CC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c)</w:t>
            </w:r>
            <w:r>
              <w:rPr>
                <w:rStyle w:val="NingunoA"/>
                <w:rFonts w:ascii="Bookman Old Style" w:hAnsi="Bookman Old Style"/>
                <w:b/>
                <w:bCs/>
                <w:strike/>
                <w:sz w:val="22"/>
                <w:szCs w:val="22"/>
                <w:lang w:val="es-ES_tradnl"/>
              </w:rPr>
              <w:tab/>
              <w:t xml:space="preserve">Ejercer la autoridad de transporte de las modalidades y radios de acción a su cargo, para lo cual podrá otorgar permisos y habilitaciones, definir y adoptar la política tarifaria, conforme a </w:t>
            </w:r>
            <w:r>
              <w:rPr>
                <w:rStyle w:val="NingunoA"/>
                <w:rFonts w:ascii="Bookman Old Style" w:hAnsi="Bookman Old Style"/>
                <w:b/>
                <w:bCs/>
                <w:strike/>
                <w:sz w:val="22"/>
                <w:szCs w:val="22"/>
                <w:lang w:val="es-ES_tradnl"/>
              </w:rPr>
              <w:lastRenderedPageBreak/>
              <w:t>los parámetros establecidos por el Ministerio de Transporte, vigilar y controlar la prestación del servicio, investigar e imponer las sanciones por infracciones a las normas de transporte, y las demás acciones requeridas para su desarrollo.</w:t>
            </w:r>
          </w:p>
          <w:p w14:paraId="0295F33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d)</w:t>
            </w:r>
            <w:r>
              <w:rPr>
                <w:rStyle w:val="NingunoA"/>
                <w:rFonts w:ascii="Bookman Old Style" w:hAnsi="Bookman Old Style"/>
                <w:b/>
                <w:bCs/>
                <w:strike/>
                <w:sz w:val="22"/>
                <w:szCs w:val="22"/>
                <w:lang w:val="es-ES_tradnl"/>
              </w:rPr>
              <w:tab/>
              <w:t xml:space="preserve">Regular integralmente la prestación del servicio de transporte público regional, conforme a las leyes y a los parámetros establecidos por el Ministerio de Transporte.  </w:t>
            </w:r>
          </w:p>
          <w:p w14:paraId="4D9F81C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e) </w:t>
            </w:r>
            <w:r>
              <w:rPr>
                <w:rStyle w:val="NingunoA"/>
                <w:rFonts w:ascii="Bookman Old Style" w:hAnsi="Bookman Old Style"/>
                <w:b/>
                <w:bCs/>
                <w:strike/>
                <w:sz w:val="22"/>
                <w:szCs w:val="22"/>
                <w:lang w:val="es-ES_tradnl"/>
              </w:rPr>
              <w:tab/>
              <w:t xml:space="preserve">Identificar, formular, adoptar, autorizar, implementar, recaudar y definir la destinación de fuentes de financiación y fondeo, incluyendo peajes y valorización, en la infraestructura o los servicios de transporte a su cargo, sin que medie autorización previa por parte de la Nación o el desarrollo de las fuentes alternativas de financiación previstas en el artículo 97 de la Ley 1955 de 2019 o la norma que la modifique, adicione o sustituya. Estas mismas funciones podrán ser ejercidas por las entidades territoriales en la infraestructura o servicios de transporte de su jurisdicción que no hayan sido trasladados a la Región Metropolitana. </w:t>
            </w:r>
          </w:p>
          <w:p w14:paraId="7B42AD7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 xml:space="preserve">f) </w:t>
            </w:r>
            <w:r>
              <w:rPr>
                <w:rStyle w:val="NingunoA"/>
                <w:rFonts w:ascii="Bookman Old Style" w:hAnsi="Bookman Old Style"/>
                <w:b/>
                <w:bCs/>
                <w:strike/>
                <w:sz w:val="22"/>
                <w:szCs w:val="22"/>
                <w:lang w:val="es-ES_tradnl"/>
              </w:rPr>
              <w:tab/>
              <w:t>Fijar la tarifa de los derechos de uso de las terminales de transporte y los Centros de Intercambio Modal (CIM).</w:t>
            </w:r>
          </w:p>
          <w:p w14:paraId="4805E74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g)</w:t>
            </w:r>
            <w:r>
              <w:rPr>
                <w:rStyle w:val="NingunoA"/>
                <w:rFonts w:ascii="Bookman Old Style" w:hAnsi="Bookman Old Style"/>
                <w:b/>
                <w:bCs/>
                <w:strike/>
                <w:sz w:val="22"/>
                <w:szCs w:val="22"/>
                <w:lang w:val="es-ES_tradnl"/>
              </w:rPr>
              <w:tab/>
              <w:t>Coordinar y articular con las respectivas autoridades la organización del tránsito en la infraestructura de transporte en la Región Metropolitana, con énfasis en la armonización de las medidas de tránsito definidas por las autoridades locales.</w:t>
            </w:r>
          </w:p>
          <w:p w14:paraId="258767F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h)</w:t>
            </w:r>
            <w:r>
              <w:rPr>
                <w:rStyle w:val="NingunoA"/>
                <w:rFonts w:ascii="Bookman Old Style" w:hAnsi="Bookman Old Style"/>
                <w:b/>
                <w:bCs/>
                <w:strike/>
                <w:sz w:val="22"/>
                <w:szCs w:val="22"/>
                <w:lang w:val="es-ES_tradnl"/>
              </w:rPr>
              <w:tab/>
              <w:t>Estandarizar los sistemas de información de trámites de tránsito y las herramientas tecnológicas para la gestión del tránsito y el transporte en vía, los sistemas de detección semiautomáticas o automáticas de infracciones SAST y las plataformas tecnológicas para la gestión de información contravencional y apoyar el control al tránsito, directa o indirectamente, de manera subsidiaria en coordinación con las autoridades municipales, departamentales y nacionales.</w:t>
            </w:r>
          </w:p>
          <w:p w14:paraId="56AD27C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i) Definir las tarifas del impuesto a vehículos automotores matriculados y las reglas de registro municipal, que se matriculen en las entidades territoriales que conformen la Región Metropolitana, considerando como mínimo factores ambientales, avalúo comercial y factor </w:t>
            </w:r>
            <w:r>
              <w:rPr>
                <w:rStyle w:val="NingunoA"/>
                <w:rFonts w:ascii="Bookman Old Style" w:hAnsi="Bookman Old Style"/>
                <w:b/>
                <w:bCs/>
                <w:strike/>
                <w:sz w:val="22"/>
                <w:szCs w:val="22"/>
                <w:lang w:val="es-ES_tradnl"/>
              </w:rPr>
              <w:lastRenderedPageBreak/>
              <w:t>adicional de aporte a la Región Metropolitana. Esta tarifa no podrá ser inferior a la tarifa existente al momento de expedición de la presente Ley. En todo caso, se otorgará un descuento del 10% por concepto de pronto pago.</w:t>
            </w:r>
          </w:p>
          <w:p w14:paraId="4BDBF973"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color w:val="FF0000"/>
                <w:sz w:val="22"/>
                <w:szCs w:val="22"/>
              </w:rPr>
            </w:pPr>
            <w:r>
              <w:rPr>
                <w:rStyle w:val="NingunoA"/>
                <w:rFonts w:ascii="Bookman Old Style" w:hAnsi="Bookman Old Style"/>
                <w:b/>
                <w:bCs/>
                <w:strike/>
                <w:sz w:val="22"/>
                <w:szCs w:val="22"/>
                <w:lang w:val="es-ES_tradnl"/>
              </w:rPr>
              <w:t>Las entidades territoriales recaudarán el impuesto incorporando un factor adicional de 0,2 puntos a la tarifa establecida en el artículo 145 de la Ley 488 de 1998 o su equivalente de acuerdo con la metodología que defina la Agencia Regional de Movilidad. El recaudo total o parcial que se genere por este factor adicional podrá asignarse a la Agencia Regional de Movilidad.</w:t>
            </w:r>
          </w:p>
          <w:p w14:paraId="50FD89CB" w14:textId="77777777" w:rsidR="00E03D93" w:rsidRDefault="00E03D93" w:rsidP="000B2927">
            <w:pPr>
              <w:rPr>
                <w:rFonts w:eastAsiaTheme="minorHAnsi" w:cstheme="minorBidi"/>
              </w:rPr>
            </w:pPr>
            <w:r>
              <w:rPr>
                <w:rStyle w:val="NingunoA"/>
                <w:rFonts w:ascii="Bookman Old Style" w:hAnsi="Bookman Old Style"/>
                <w:b/>
                <w:bCs/>
                <w:strike/>
                <w:lang w:val="es-ES_tradnl"/>
              </w:rPr>
              <w:t>j) Las demás que por ley se asignen, modifiquen o adicionen y las que el Consejo Regional le delegue.</w:t>
            </w:r>
          </w:p>
        </w:tc>
        <w:tc>
          <w:tcPr>
            <w:tcW w:w="4923" w:type="dxa"/>
            <w:tcBorders>
              <w:top w:val="single" w:sz="4" w:space="0" w:color="auto"/>
              <w:left w:val="single" w:sz="4" w:space="0" w:color="auto"/>
              <w:bottom w:val="single" w:sz="4" w:space="0" w:color="auto"/>
              <w:right w:val="single" w:sz="4" w:space="0" w:color="auto"/>
            </w:tcBorders>
            <w:hideMark/>
          </w:tcPr>
          <w:p w14:paraId="299C027F" w14:textId="77777777" w:rsidR="00E03D93" w:rsidRDefault="00E03D93" w:rsidP="000B2927">
            <w:pPr>
              <w:rPr>
                <w:rFonts w:ascii="Bookman Old Style" w:hAnsi="Bookman Old Style"/>
              </w:rPr>
            </w:pPr>
            <w:r>
              <w:rPr>
                <w:rFonts w:ascii="Bookman Old Style" w:hAnsi="Bookman Old Style"/>
              </w:rPr>
              <w:lastRenderedPageBreak/>
              <w:t>SE ELIMINA en consecuencia de la eliminación del Art 25 de la propuesta original.</w:t>
            </w:r>
          </w:p>
        </w:tc>
      </w:tr>
      <w:tr w:rsidR="00E03D93" w14:paraId="450F8EEB"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35EEE7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lastRenderedPageBreak/>
              <w:t>ARTÍCULO 28. Agencia Regional de Seguridad Alimentaria y Comercialización</w:t>
            </w:r>
            <w:r>
              <w:rPr>
                <w:rStyle w:val="NingunoA"/>
                <w:rFonts w:ascii="Bookman Old Style" w:hAnsi="Bookman Old Style"/>
                <w:sz w:val="22"/>
                <w:szCs w:val="22"/>
                <w:lang w:val="es-ES_tradnl"/>
              </w:rPr>
              <w:t xml:space="preserve">. La Región Metropolitana podrá transferir sus funciones a la Agencia de Comercialización e Innovación del Departamento de Cundinamarca para que actúe transitoriamente como Agencia Regional de Seguridad Alimentaria y Comercialización, hasta el 31 de diciembre de 2023 o hasta la fecha en que el Consejo Regional decida extender ese plazo. </w:t>
            </w:r>
          </w:p>
          <w:p w14:paraId="6BEECAA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 xml:space="preserve">Cuando la Agencia de Comercialización e Innovación del Departamento de Cundinamarca actué transitoriamente como Agencia Regional de Seguridad Alimentaria y Comercialización, el Consejo Regional actuará como su junta directiva para la consulta y aprobación de sus decisiones. </w:t>
            </w:r>
          </w:p>
          <w:p w14:paraId="42E0714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PARÁGRAFO 1°. El Consejo Regional, una vez entre en vigencia la presente ley, reglamentará el ejercicio de las competencias, funciones y operación de la Agencia Regional de Seguridad Alimentaria y Comercialización. </w:t>
            </w:r>
          </w:p>
          <w:p w14:paraId="3767B00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1FD9C01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 xml:space="preserve">ARTÍCULO 28. Agencia Regional de Seguridad Alimentaria y Comercialización. La Región Metropolitana podrá transferir sus funciones a la Agencia de Comercialización e Innovación del Departamento de Cundinamarca para que actúe transitoriamente como Agencia Regional de Seguridad Alimentaria y Comercialización, hasta el 31 de diciembre de 2023 o hasta la fecha en que </w:t>
            </w:r>
            <w:r>
              <w:rPr>
                <w:rStyle w:val="NingunoA"/>
                <w:rFonts w:ascii="Bookman Old Style" w:hAnsi="Bookman Old Style"/>
                <w:b/>
                <w:bCs/>
                <w:strike/>
                <w:sz w:val="22"/>
                <w:szCs w:val="22"/>
                <w:lang w:val="es-ES_tradnl"/>
              </w:rPr>
              <w:lastRenderedPageBreak/>
              <w:t xml:space="preserve">el Consejo Regional decida extender ese plazo. </w:t>
            </w:r>
          </w:p>
          <w:p w14:paraId="7FAACBE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Cuando la Agencia de Comercialización e Innovación del Departamento de Cundinamarca actué transitoriamente como Agencia Regional de Seguridad Alimentaria y Comercialización, el Consejo Regional actuará como su junta directiva para la consulta y aprobación de sus decisiones. </w:t>
            </w:r>
          </w:p>
          <w:p w14:paraId="567123F1" w14:textId="6183FDE4"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PARÁGRAFO 1°. El Consejo Regional, una vez entre en vigencia la presente ley, reglamentará el ejercicio de las competencias, funciones y operación de la Agencia Regional de Seguridad Alimentaria y Comercialización. </w:t>
            </w:r>
          </w:p>
        </w:tc>
        <w:tc>
          <w:tcPr>
            <w:tcW w:w="4923" w:type="dxa"/>
            <w:tcBorders>
              <w:top w:val="single" w:sz="4" w:space="0" w:color="auto"/>
              <w:left w:val="single" w:sz="4" w:space="0" w:color="auto"/>
              <w:bottom w:val="single" w:sz="4" w:space="0" w:color="auto"/>
              <w:right w:val="single" w:sz="4" w:space="0" w:color="auto"/>
            </w:tcBorders>
            <w:hideMark/>
          </w:tcPr>
          <w:p w14:paraId="4D7CBA9A" w14:textId="77777777" w:rsidR="00E03D93" w:rsidRDefault="00E03D93" w:rsidP="000B2927">
            <w:pPr>
              <w:rPr>
                <w:rFonts w:ascii="Bookman Old Style" w:hAnsi="Bookman Old Style"/>
              </w:rPr>
            </w:pPr>
            <w:r>
              <w:rPr>
                <w:rFonts w:ascii="Bookman Old Style" w:hAnsi="Bookman Old Style"/>
              </w:rPr>
              <w:lastRenderedPageBreak/>
              <w:t>SE ELIMINA en consecuencia de la eliminación del Art 25 de la propuesta original.</w:t>
            </w:r>
          </w:p>
        </w:tc>
      </w:tr>
      <w:tr w:rsidR="00E03D93" w14:paraId="320557F0"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0EAB99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47DDD49B" w14:textId="1F15646E" w:rsidR="00E03D93" w:rsidRDefault="00E03D93" w:rsidP="000B2927">
            <w:pPr>
              <w:pStyle w:val="NormalWeb"/>
              <w:spacing w:before="0" w:beforeAutospacing="0" w:after="0" w:afterAutospacing="0"/>
              <w:jc w:val="both"/>
              <w:rPr>
                <w:lang w:eastAsia="en-US"/>
              </w:rPr>
            </w:pPr>
            <w:r>
              <w:rPr>
                <w:rFonts w:ascii="Bookman Old Style" w:hAnsi="Bookman Old Style"/>
                <w:b/>
                <w:bCs/>
                <w:sz w:val="22"/>
                <w:szCs w:val="22"/>
                <w:lang w:eastAsia="en-US"/>
              </w:rPr>
              <w:t>ARTÍCULO 2</w:t>
            </w:r>
            <w:r w:rsidR="000D1E82">
              <w:rPr>
                <w:rFonts w:ascii="Bookman Old Style" w:hAnsi="Bookman Old Style"/>
                <w:b/>
                <w:bCs/>
                <w:sz w:val="22"/>
                <w:szCs w:val="22"/>
                <w:lang w:eastAsia="en-US"/>
              </w:rPr>
              <w:t>4</w:t>
            </w:r>
            <w:r>
              <w:rPr>
                <w:rFonts w:ascii="Bookman Old Style" w:hAnsi="Bookman Old Style"/>
                <w:b/>
                <w:bCs/>
                <w:sz w:val="22"/>
                <w:szCs w:val="22"/>
                <w:lang w:eastAsia="en-US"/>
              </w:rPr>
              <w:t xml:space="preserve">. </w:t>
            </w:r>
            <w:r>
              <w:rPr>
                <w:rFonts w:ascii="Bookman Old Style" w:hAnsi="Bookman Old Style" w:cs="Arial"/>
                <w:b/>
                <w:bCs/>
                <w:color w:val="000000"/>
                <w:sz w:val="22"/>
                <w:szCs w:val="22"/>
                <w:lang w:eastAsia="en-US"/>
              </w:rPr>
              <w:t xml:space="preserve">(NUEVO) ÓRGANO DEMOCRÁTICO. </w:t>
            </w:r>
            <w:bookmarkStart w:id="38" w:name="_Hlk81892885"/>
            <w:r>
              <w:rPr>
                <w:rFonts w:ascii="Bookman Old Style" w:hAnsi="Bookman Old Style" w:cs="Arial"/>
                <w:color w:val="000000"/>
                <w:sz w:val="22"/>
                <w:szCs w:val="22"/>
                <w:lang w:eastAsia="en-US"/>
              </w:rPr>
              <w:t>La Junta Representativa Metropolitana y la Junta Ciudadana Metropolitana que componen este Órgano Democrático tendrán las siguientes funciones:</w:t>
            </w:r>
          </w:p>
          <w:p w14:paraId="24320B7D" w14:textId="281F1689" w:rsidR="00E03D93" w:rsidRDefault="00E03D93" w:rsidP="000B2927">
            <w:pPr>
              <w:rPr>
                <w:rFonts w:ascii="Bookman Old Style" w:hAnsi="Bookman Old Style"/>
              </w:rPr>
            </w:pPr>
          </w:p>
          <w:p w14:paraId="2EEF7CCC" w14:textId="77777777" w:rsidR="00E03D93" w:rsidRDefault="00E03D93" w:rsidP="000B2927">
            <w:pPr>
              <w:widowControl/>
              <w:numPr>
                <w:ilvl w:val="0"/>
                <w:numId w:val="50"/>
              </w:numPr>
              <w:jc w:val="both"/>
              <w:textAlignment w:val="baseline"/>
              <w:rPr>
                <w:rFonts w:ascii="Bookman Old Style" w:hAnsi="Bookman Old Style" w:cs="Arial"/>
                <w:color w:val="000000"/>
              </w:rPr>
            </w:pPr>
            <w:r>
              <w:rPr>
                <w:rFonts w:ascii="Bookman Old Style" w:hAnsi="Bookman Old Style" w:cs="Arial"/>
                <w:color w:val="000000"/>
              </w:rPr>
              <w:t>Aprobar el Plan Integral de Desarrollo Metropolitano presentado por el Consejo Regional.</w:t>
            </w:r>
          </w:p>
          <w:p w14:paraId="34937567" w14:textId="77777777" w:rsidR="00E03D93" w:rsidRDefault="00E03D93" w:rsidP="000B2927">
            <w:pPr>
              <w:widowControl/>
              <w:numPr>
                <w:ilvl w:val="0"/>
                <w:numId w:val="50"/>
              </w:numPr>
              <w:jc w:val="both"/>
              <w:textAlignment w:val="baseline"/>
              <w:rPr>
                <w:rFonts w:ascii="Bookman Old Style" w:hAnsi="Bookman Old Style" w:cs="Arial"/>
                <w:color w:val="000000"/>
              </w:rPr>
            </w:pPr>
            <w:r>
              <w:rPr>
                <w:rFonts w:ascii="Bookman Old Style" w:hAnsi="Bookman Old Style" w:cs="Arial"/>
                <w:color w:val="000000"/>
              </w:rPr>
              <w:t>Aprobar el Presupuesto Anual presentado por el Consejo Regional.</w:t>
            </w:r>
          </w:p>
          <w:p w14:paraId="180BBB59" w14:textId="77777777" w:rsidR="00E03D93" w:rsidRDefault="00E03D93" w:rsidP="000B2927">
            <w:pPr>
              <w:widowControl/>
              <w:numPr>
                <w:ilvl w:val="0"/>
                <w:numId w:val="50"/>
              </w:numPr>
              <w:jc w:val="both"/>
              <w:textAlignment w:val="baseline"/>
              <w:rPr>
                <w:rFonts w:ascii="Bookman Old Style" w:hAnsi="Bookman Old Style" w:cs="Arial"/>
                <w:color w:val="000000"/>
              </w:rPr>
            </w:pPr>
            <w:r>
              <w:rPr>
                <w:rFonts w:ascii="Bookman Old Style" w:hAnsi="Bookman Old Style" w:cs="Arial"/>
                <w:color w:val="000000"/>
              </w:rPr>
              <w:t xml:space="preserve">Autorizar la creación, supresión, fusión y modificación de las Agencias, Autoridades o Empresas </w:t>
            </w:r>
            <w:r>
              <w:rPr>
                <w:rFonts w:ascii="Bookman Old Style" w:hAnsi="Bookman Old Style" w:cs="Arial"/>
                <w:color w:val="000000"/>
              </w:rPr>
              <w:lastRenderedPageBreak/>
              <w:t>Públicas Regionales de la Región Metropolitana solicitadas por el Consejo Regional</w:t>
            </w:r>
          </w:p>
          <w:p w14:paraId="151F1163" w14:textId="77777777" w:rsidR="00E03D93" w:rsidRDefault="00E03D93" w:rsidP="000B2927">
            <w:pPr>
              <w:widowControl/>
              <w:numPr>
                <w:ilvl w:val="0"/>
                <w:numId w:val="50"/>
              </w:numPr>
              <w:jc w:val="both"/>
              <w:textAlignment w:val="baseline"/>
              <w:rPr>
                <w:rFonts w:ascii="Bookman Old Style" w:hAnsi="Bookman Old Style" w:cs="Arial"/>
                <w:color w:val="000000"/>
              </w:rPr>
            </w:pPr>
            <w:r>
              <w:rPr>
                <w:rFonts w:ascii="Bookman Old Style" w:hAnsi="Bookman Old Style" w:cs="Arial"/>
                <w:color w:val="000000"/>
              </w:rPr>
              <w:t>Aprobar o negar los proyectos de acuerdo regionales presentados por los Consejos Sectoriales Metropolitanos y Director Administrativo de la Región Metropolitana.</w:t>
            </w:r>
          </w:p>
          <w:p w14:paraId="63EAC473" w14:textId="77777777" w:rsidR="00E03D93" w:rsidRDefault="00E03D93" w:rsidP="000B2927">
            <w:pPr>
              <w:widowControl/>
              <w:numPr>
                <w:ilvl w:val="0"/>
                <w:numId w:val="50"/>
              </w:numPr>
              <w:jc w:val="both"/>
              <w:textAlignment w:val="baseline"/>
              <w:rPr>
                <w:rFonts w:ascii="Bookman Old Style" w:hAnsi="Bookman Old Style" w:cs="Arial"/>
                <w:color w:val="000000"/>
              </w:rPr>
            </w:pPr>
            <w:r>
              <w:rPr>
                <w:rFonts w:ascii="Bookman Old Style" w:hAnsi="Bookman Old Style" w:cs="Arial"/>
                <w:color w:val="000000"/>
              </w:rPr>
              <w:t>Adelantar la evaluación y control de las acciones realizadas por la Dirección de la Región Metropolitana, el Consejo Regional y los Consejos Sectoriales.</w:t>
            </w:r>
          </w:p>
          <w:p w14:paraId="407F668A" w14:textId="77777777" w:rsidR="00E03D93" w:rsidRDefault="00E03D93" w:rsidP="000B2927">
            <w:pPr>
              <w:widowControl/>
              <w:numPr>
                <w:ilvl w:val="0"/>
                <w:numId w:val="50"/>
              </w:numPr>
              <w:jc w:val="both"/>
              <w:textAlignment w:val="baseline"/>
              <w:rPr>
                <w:rFonts w:ascii="Bookman Old Style" w:hAnsi="Bookman Old Style" w:cs="Arial"/>
                <w:color w:val="000000"/>
              </w:rPr>
            </w:pPr>
            <w:r>
              <w:rPr>
                <w:rFonts w:ascii="Bookman Old Style" w:hAnsi="Bookman Old Style" w:cs="Arial"/>
                <w:color w:val="000000"/>
              </w:rPr>
              <w:t>Velar por la transparencia de las decisiones tomadas en la Región Metropolitana.</w:t>
            </w:r>
          </w:p>
          <w:p w14:paraId="728D9226" w14:textId="77777777" w:rsidR="00E03D93" w:rsidRDefault="00E03D93" w:rsidP="000B2927">
            <w:pPr>
              <w:widowControl/>
              <w:numPr>
                <w:ilvl w:val="0"/>
                <w:numId w:val="50"/>
              </w:numPr>
              <w:jc w:val="both"/>
              <w:textAlignment w:val="baseline"/>
              <w:rPr>
                <w:rFonts w:ascii="Bookman Old Style" w:hAnsi="Bookman Old Style" w:cs="Arial"/>
                <w:color w:val="000000"/>
              </w:rPr>
            </w:pPr>
            <w:r>
              <w:rPr>
                <w:rFonts w:ascii="Bookman Old Style" w:hAnsi="Bookman Old Style" w:cs="Arial"/>
                <w:color w:val="000000"/>
              </w:rPr>
              <w:t>Aprobar o negar la solicitud de retiro anticipado del Director/a de la Región Metropolitana.</w:t>
            </w:r>
          </w:p>
          <w:p w14:paraId="3C2CA9BA" w14:textId="77777777" w:rsidR="00E03D93" w:rsidRDefault="00E03D93" w:rsidP="000B2927">
            <w:pPr>
              <w:widowControl/>
              <w:numPr>
                <w:ilvl w:val="0"/>
                <w:numId w:val="50"/>
              </w:numPr>
              <w:jc w:val="both"/>
              <w:textAlignment w:val="baseline"/>
              <w:rPr>
                <w:rFonts w:ascii="Bookman Old Style" w:hAnsi="Bookman Old Style" w:cs="Arial"/>
                <w:color w:val="000000"/>
              </w:rPr>
            </w:pPr>
            <w:r>
              <w:rPr>
                <w:rFonts w:ascii="Bookman Old Style" w:hAnsi="Bookman Old Style" w:cs="Arial"/>
                <w:color w:val="000000"/>
              </w:rPr>
              <w:t>Intervenir en todos los asuntos que representen un impacto social, político, económico y ambiental sobre la Región Metropolitana y los hechos metropolitanos y regionales identificados.</w:t>
            </w:r>
          </w:p>
          <w:p w14:paraId="18780A08" w14:textId="77777777" w:rsidR="00E03D93" w:rsidRDefault="00E03D93" w:rsidP="000B2927">
            <w:pPr>
              <w:widowControl/>
              <w:numPr>
                <w:ilvl w:val="0"/>
                <w:numId w:val="50"/>
              </w:numPr>
              <w:jc w:val="both"/>
              <w:textAlignment w:val="baseline"/>
              <w:rPr>
                <w:rFonts w:ascii="Bookman Old Style" w:hAnsi="Bookman Old Style" w:cs="Arial"/>
                <w:color w:val="000000"/>
              </w:rPr>
            </w:pPr>
            <w:r>
              <w:rPr>
                <w:rFonts w:ascii="Bookman Old Style" w:hAnsi="Bookman Old Style" w:cs="Arial"/>
                <w:color w:val="000000"/>
              </w:rPr>
              <w:t>Elaborar y aprobar sus propios estatutos.</w:t>
            </w:r>
          </w:p>
          <w:p w14:paraId="502596FE" w14:textId="77777777" w:rsidR="00E03D93" w:rsidRDefault="00E03D93" w:rsidP="000B2927">
            <w:pPr>
              <w:rPr>
                <w:rFonts w:ascii="Bookman Old Style" w:hAnsi="Bookman Old Style"/>
              </w:rPr>
            </w:pPr>
          </w:p>
          <w:p w14:paraId="4D1E700E" w14:textId="29FE49C7" w:rsidR="00E03D93" w:rsidRDefault="00843C72" w:rsidP="000B2927">
            <w:pPr>
              <w:jc w:val="both"/>
              <w:rPr>
                <w:rFonts w:ascii="Bookman Old Style" w:hAnsi="Bookman Old Style"/>
              </w:rPr>
            </w:pPr>
            <w:r w:rsidRPr="00843C72">
              <w:rPr>
                <w:rFonts w:ascii="Bookman Old Style" w:hAnsi="Bookman Old Style" w:cs="Arial"/>
                <w:b/>
                <w:bCs/>
                <w:color w:val="000000"/>
              </w:rPr>
              <w:t>PARÁGRAFO.</w:t>
            </w:r>
            <w:r>
              <w:rPr>
                <w:rFonts w:ascii="Bookman Old Style" w:hAnsi="Bookman Old Style" w:cs="Arial"/>
                <w:color w:val="000000"/>
              </w:rPr>
              <w:t xml:space="preserve"> </w:t>
            </w:r>
            <w:r w:rsidR="00E03D93">
              <w:rPr>
                <w:rFonts w:ascii="Bookman Old Style" w:hAnsi="Bookman Old Style" w:cs="Arial"/>
                <w:color w:val="000000"/>
              </w:rPr>
              <w:t xml:space="preserve">Para el cumplimiento de sus funciones, el Consejo Regional pondrá a disposición los planes, proyectos y políticas </w:t>
            </w:r>
            <w:r w:rsidR="00E03D93">
              <w:rPr>
                <w:rFonts w:ascii="Bookman Old Style" w:hAnsi="Bookman Old Style" w:cs="Arial"/>
                <w:color w:val="000000"/>
              </w:rPr>
              <w:lastRenderedPageBreak/>
              <w:t>de la Junta Representativa Metropolitana quien adelantará su respectiva</w:t>
            </w:r>
          </w:p>
          <w:p w14:paraId="3D5C8D0E" w14:textId="023D58EF" w:rsidR="00E03D93" w:rsidRPr="00DB3FA0" w:rsidRDefault="00E03D93" w:rsidP="00DB3FA0">
            <w:pPr>
              <w:jc w:val="both"/>
              <w:rPr>
                <w:rFonts w:ascii="Bookman Old Style" w:hAnsi="Bookman Old Style"/>
              </w:rPr>
            </w:pPr>
            <w:r>
              <w:rPr>
                <w:rFonts w:ascii="Bookman Old Style" w:hAnsi="Bookman Old Style" w:cs="Arial"/>
                <w:color w:val="000000"/>
              </w:rPr>
              <w:t>deliberación. Posteriormente, si estas iniciativas son aprobadas por mayoría simple, pasarán a ser deliberadas por la Junta Ciudadana Metropolitana para la aprobación definitiva por el Órgano Democrático.</w:t>
            </w:r>
            <w:bookmarkEnd w:id="38"/>
          </w:p>
        </w:tc>
        <w:tc>
          <w:tcPr>
            <w:tcW w:w="4923" w:type="dxa"/>
            <w:tcBorders>
              <w:top w:val="single" w:sz="4" w:space="0" w:color="auto"/>
              <w:left w:val="single" w:sz="4" w:space="0" w:color="auto"/>
              <w:bottom w:val="single" w:sz="4" w:space="0" w:color="auto"/>
              <w:right w:val="single" w:sz="4" w:space="0" w:color="auto"/>
            </w:tcBorders>
            <w:hideMark/>
          </w:tcPr>
          <w:p w14:paraId="229C21A9" w14:textId="77777777" w:rsidR="00E03D93" w:rsidRDefault="00E03D93" w:rsidP="000B2927">
            <w:pPr>
              <w:jc w:val="both"/>
              <w:rPr>
                <w:rFonts w:ascii="Bookman Old Style" w:hAnsi="Bookman Old Style"/>
              </w:rPr>
            </w:pPr>
            <w:r>
              <w:rPr>
                <w:rFonts w:ascii="Bookman Old Style" w:hAnsi="Bookman Old Style"/>
              </w:rPr>
              <w:lastRenderedPageBreak/>
              <w:t>Se estima conveniente tener un órgano de representación democrática al interior de la Región Metropolitana.</w:t>
            </w:r>
          </w:p>
          <w:p w14:paraId="5AC4267C" w14:textId="77777777" w:rsidR="00E03D93" w:rsidRDefault="00E03D93" w:rsidP="000B2927">
            <w:pPr>
              <w:jc w:val="both"/>
              <w:rPr>
                <w:rFonts w:ascii="Bookman Old Style" w:hAnsi="Bookman Old Style"/>
              </w:rPr>
            </w:pPr>
            <w:r>
              <w:rPr>
                <w:rFonts w:ascii="Bookman Old Style" w:hAnsi="Bookman Old Style"/>
              </w:rPr>
              <w:t xml:space="preserve">El órgano democrático que se propone incluye dos instancias democráticas (emulando el bicameralismo) que son la Junta ciudadana Metropolitana y la Junta Representativa Metropolitana. Ambas juntas comparten las funciones y su conformación atiende a principios democráticos distintos. </w:t>
            </w:r>
          </w:p>
        </w:tc>
      </w:tr>
      <w:tr w:rsidR="00E03D93" w14:paraId="063B34B2"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120B537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578D44A2" w14:textId="195F6535" w:rsidR="00E03D93" w:rsidRDefault="00E03D93" w:rsidP="000B2927">
            <w:pPr>
              <w:pStyle w:val="NormalWeb"/>
              <w:spacing w:before="0" w:beforeAutospacing="0" w:after="0" w:afterAutospacing="0"/>
              <w:jc w:val="both"/>
              <w:rPr>
                <w:lang w:eastAsia="en-US"/>
              </w:rPr>
            </w:pPr>
            <w:r>
              <w:rPr>
                <w:rFonts w:ascii="Bookman Old Style" w:hAnsi="Bookman Old Style"/>
                <w:b/>
                <w:bCs/>
                <w:sz w:val="22"/>
                <w:szCs w:val="22"/>
                <w:lang w:eastAsia="en-US"/>
              </w:rPr>
              <w:t>ARTÍCULO 2</w:t>
            </w:r>
            <w:r w:rsidR="000D1E82">
              <w:rPr>
                <w:rFonts w:ascii="Bookman Old Style" w:hAnsi="Bookman Old Style"/>
                <w:b/>
                <w:bCs/>
                <w:sz w:val="22"/>
                <w:szCs w:val="22"/>
                <w:lang w:eastAsia="en-US"/>
              </w:rPr>
              <w:t>5</w:t>
            </w:r>
            <w:r>
              <w:rPr>
                <w:rFonts w:ascii="Bookman Old Style" w:hAnsi="Bookman Old Style"/>
                <w:b/>
                <w:bCs/>
                <w:sz w:val="22"/>
                <w:szCs w:val="22"/>
                <w:lang w:eastAsia="en-US"/>
              </w:rPr>
              <w:t>.</w:t>
            </w:r>
            <w:r>
              <w:rPr>
                <w:rFonts w:ascii="Bookman Old Style" w:hAnsi="Bookman Old Style"/>
                <w:sz w:val="22"/>
                <w:szCs w:val="22"/>
                <w:lang w:eastAsia="en-US"/>
              </w:rPr>
              <w:t xml:space="preserve"> </w:t>
            </w:r>
            <w:r>
              <w:rPr>
                <w:rFonts w:ascii="Bookman Old Style" w:hAnsi="Bookman Old Style" w:cs="Arial"/>
                <w:b/>
                <w:bCs/>
                <w:color w:val="000000"/>
                <w:sz w:val="22"/>
                <w:szCs w:val="22"/>
                <w:lang w:eastAsia="en-US"/>
              </w:rPr>
              <w:t xml:space="preserve">(NUEVO) JUNTA CIUDADANA METROPOLITANA. </w:t>
            </w:r>
            <w:bookmarkStart w:id="39" w:name="_Hlk81892941"/>
            <w:r>
              <w:rPr>
                <w:rFonts w:ascii="Bookman Old Style" w:hAnsi="Bookman Old Style" w:cs="Arial"/>
                <w:color w:val="000000"/>
                <w:sz w:val="22"/>
                <w:szCs w:val="22"/>
                <w:lang w:eastAsia="en-US"/>
              </w:rPr>
              <w:t>La Junta Ciudadana Metropolitana estará compuesta por treinta (30) ciudadanos voluntarios y seleccionados por el Consejo Regional por un periodo de (4) años.</w:t>
            </w:r>
          </w:p>
          <w:p w14:paraId="618EDD3B" w14:textId="77777777" w:rsidR="00E03D93" w:rsidRDefault="00E03D93" w:rsidP="000B2927">
            <w:pPr>
              <w:rPr>
                <w:rFonts w:ascii="Bookman Old Style" w:hAnsi="Bookman Old Style"/>
              </w:rPr>
            </w:pPr>
          </w:p>
          <w:p w14:paraId="40CA0D3B" w14:textId="77777777" w:rsidR="00E03D93" w:rsidRDefault="00E03D93" w:rsidP="000B2927">
            <w:pPr>
              <w:jc w:val="both"/>
              <w:rPr>
                <w:rFonts w:ascii="Bookman Old Style" w:hAnsi="Bookman Old Style"/>
              </w:rPr>
            </w:pPr>
            <w:r>
              <w:rPr>
                <w:rFonts w:ascii="Bookman Old Style" w:hAnsi="Bookman Old Style" w:cs="Arial"/>
                <w:color w:val="000000"/>
              </w:rPr>
              <w:t>La Junta Ciudadana Metropolitana deberá conformarse a mínimo por delegados de los sectores económicos, sociales, ecológicos, educativos, culturales y comunitario regionales y tenerse en cuenta la pluralidad de los grupos poblacionales (etnias, jóvenes, profesionales, mujeres); los distintos sectores productivos (artesanos, industriales, productores agrarios, comerciantes, entidades financieras y aseguradoras, microempresarios y empresas y entidades de prestación de servicios); los sectores educativo y cultural y los sectores ecológico y comunitario donde estén debidamente organizados y constituidos.</w:t>
            </w:r>
          </w:p>
          <w:p w14:paraId="226A6062" w14:textId="77777777" w:rsidR="00E03D93" w:rsidRDefault="00E03D93" w:rsidP="000B2927">
            <w:pPr>
              <w:rPr>
                <w:rFonts w:ascii="Bookman Old Style" w:hAnsi="Bookman Old Style"/>
              </w:rPr>
            </w:pPr>
          </w:p>
          <w:p w14:paraId="6600622C" w14:textId="673EADD3" w:rsidR="00E03D93" w:rsidRDefault="00843C72" w:rsidP="000B2927">
            <w:pPr>
              <w:jc w:val="both"/>
              <w:rPr>
                <w:rFonts w:ascii="Bookman Old Style" w:hAnsi="Bookman Old Style"/>
              </w:rPr>
            </w:pPr>
            <w:r w:rsidRPr="00843C72">
              <w:rPr>
                <w:rFonts w:ascii="Bookman Old Style" w:hAnsi="Bookman Old Style" w:cs="Arial"/>
                <w:b/>
                <w:bCs/>
                <w:color w:val="000000"/>
              </w:rPr>
              <w:lastRenderedPageBreak/>
              <w:t>PARÁGRAFO 1.</w:t>
            </w:r>
            <w:r w:rsidR="00E03D93">
              <w:rPr>
                <w:rFonts w:ascii="Bookman Old Style" w:hAnsi="Bookman Old Style" w:cs="Arial"/>
                <w:color w:val="000000"/>
              </w:rPr>
              <w:t xml:space="preserve"> El Consejo Regional reglamentará la composición de la Junta Ciudadana Metropolitana, las reglas de postulación y de selección de los ciudadanos voluntarios mediante Acuerdo Regional a más tardar tres (3) meses después de la entrada en funcionamiento de la Región Metropolitana. </w:t>
            </w:r>
          </w:p>
          <w:p w14:paraId="37C31245" w14:textId="77777777" w:rsidR="00E03D93" w:rsidRDefault="00E03D93" w:rsidP="000B2927">
            <w:pPr>
              <w:rPr>
                <w:rFonts w:ascii="Bookman Old Style" w:hAnsi="Bookman Old Style"/>
              </w:rPr>
            </w:pPr>
          </w:p>
          <w:p w14:paraId="1AC82F24" w14:textId="65C5B15D" w:rsidR="00E03D93" w:rsidRPr="00DB3FA0" w:rsidRDefault="00843C72" w:rsidP="00DB3FA0">
            <w:pPr>
              <w:jc w:val="both"/>
              <w:rPr>
                <w:rFonts w:ascii="Bookman Old Style" w:hAnsi="Bookman Old Style"/>
              </w:rPr>
            </w:pPr>
            <w:r>
              <w:rPr>
                <w:rFonts w:ascii="Bookman Old Style" w:hAnsi="Bookman Old Style" w:cs="Arial"/>
                <w:b/>
                <w:bCs/>
                <w:color w:val="000000"/>
              </w:rPr>
              <w:t>PARÁGRAFO 2</w:t>
            </w:r>
            <w:r>
              <w:rPr>
                <w:rFonts w:ascii="Bookman Old Style" w:hAnsi="Bookman Old Style" w:cs="Arial"/>
                <w:color w:val="000000"/>
              </w:rPr>
              <w:t xml:space="preserve">. </w:t>
            </w:r>
            <w:r w:rsidR="00E03D93">
              <w:rPr>
                <w:rFonts w:ascii="Bookman Old Style" w:hAnsi="Bookman Old Style" w:cs="Arial"/>
                <w:color w:val="000000"/>
              </w:rPr>
              <w:t>La Junta Ciudadana Metropolitana sesionará en forma ordinaria, por lo menos trimestralmente y de forma extraordinaria cuando lo convoque el Consejo Regional, el Director de la Región Metropolitana o la tercera parte de sus miembros.</w:t>
            </w:r>
            <w:bookmarkEnd w:id="39"/>
          </w:p>
        </w:tc>
        <w:tc>
          <w:tcPr>
            <w:tcW w:w="4923" w:type="dxa"/>
            <w:tcBorders>
              <w:top w:val="single" w:sz="4" w:space="0" w:color="auto"/>
              <w:left w:val="single" w:sz="4" w:space="0" w:color="auto"/>
              <w:bottom w:val="single" w:sz="4" w:space="0" w:color="auto"/>
              <w:right w:val="single" w:sz="4" w:space="0" w:color="auto"/>
            </w:tcBorders>
            <w:hideMark/>
          </w:tcPr>
          <w:p w14:paraId="0CC5402A" w14:textId="77777777" w:rsidR="00E03D93" w:rsidRDefault="00E03D93" w:rsidP="000B2927">
            <w:pPr>
              <w:jc w:val="both"/>
              <w:rPr>
                <w:rFonts w:ascii="Bookman Old Style" w:hAnsi="Bookman Old Style"/>
              </w:rPr>
            </w:pPr>
            <w:r>
              <w:rPr>
                <w:rFonts w:ascii="Bookman Old Style" w:hAnsi="Bookman Old Style"/>
              </w:rPr>
              <w:lastRenderedPageBreak/>
              <w:t xml:space="preserve">La Junta Representativa Metropolitana se configura bajo el principio de democracia directa, en el sentido que se compone por ciudadanos que representan distintos sectores económicos y sociales de la Región Metropolitana.  </w:t>
            </w:r>
          </w:p>
        </w:tc>
      </w:tr>
      <w:tr w:rsidR="00E03D93" w14:paraId="045391B6"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2861554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bookmarkStart w:id="40" w:name="_Hlk81893036" w:colFirst="1" w:colLast="1"/>
          </w:p>
        </w:tc>
        <w:tc>
          <w:tcPr>
            <w:tcW w:w="4922" w:type="dxa"/>
            <w:tcBorders>
              <w:top w:val="single" w:sz="4" w:space="0" w:color="auto"/>
              <w:left w:val="single" w:sz="4" w:space="0" w:color="auto"/>
              <w:bottom w:val="single" w:sz="4" w:space="0" w:color="auto"/>
              <w:right w:val="single" w:sz="4" w:space="0" w:color="auto"/>
            </w:tcBorders>
          </w:tcPr>
          <w:p w14:paraId="39122D23" w14:textId="35D6BFD9" w:rsidR="00E03D93" w:rsidRDefault="00E03D93" w:rsidP="000B2927">
            <w:pPr>
              <w:pStyle w:val="NormalWeb"/>
              <w:spacing w:before="0" w:beforeAutospacing="0" w:after="0" w:afterAutospacing="0"/>
              <w:jc w:val="both"/>
              <w:rPr>
                <w:lang w:eastAsia="en-US"/>
              </w:rPr>
            </w:pPr>
            <w:r>
              <w:rPr>
                <w:rFonts w:ascii="Bookman Old Style" w:hAnsi="Bookman Old Style"/>
                <w:b/>
                <w:bCs/>
                <w:sz w:val="22"/>
                <w:szCs w:val="22"/>
                <w:lang w:eastAsia="en-US"/>
              </w:rPr>
              <w:t>ARTÍCULO 2</w:t>
            </w:r>
            <w:r w:rsidR="000D1E82">
              <w:rPr>
                <w:rFonts w:ascii="Bookman Old Style" w:hAnsi="Bookman Old Style"/>
                <w:b/>
                <w:bCs/>
                <w:sz w:val="22"/>
                <w:szCs w:val="22"/>
                <w:lang w:eastAsia="en-US"/>
              </w:rPr>
              <w:t>6</w:t>
            </w:r>
            <w:r>
              <w:rPr>
                <w:rFonts w:ascii="Bookman Old Style" w:hAnsi="Bookman Old Style"/>
                <w:b/>
                <w:bCs/>
                <w:sz w:val="22"/>
                <w:szCs w:val="22"/>
                <w:lang w:eastAsia="en-US"/>
              </w:rPr>
              <w:t>°.</w:t>
            </w:r>
            <w:r>
              <w:rPr>
                <w:rFonts w:ascii="Bookman Old Style" w:hAnsi="Bookman Old Style"/>
                <w:sz w:val="22"/>
                <w:szCs w:val="22"/>
                <w:lang w:eastAsia="en-US"/>
              </w:rPr>
              <w:t xml:space="preserve"> </w:t>
            </w:r>
            <w:r>
              <w:rPr>
                <w:rFonts w:ascii="Bookman Old Style" w:hAnsi="Bookman Old Style" w:cs="Arial"/>
                <w:b/>
                <w:bCs/>
                <w:color w:val="000000"/>
                <w:sz w:val="22"/>
                <w:szCs w:val="22"/>
                <w:lang w:eastAsia="en-US"/>
              </w:rPr>
              <w:t xml:space="preserve">(NUEVO) JUNTA REPRESENTATIVA METROPOLITANA. </w:t>
            </w:r>
            <w:r>
              <w:rPr>
                <w:rFonts w:ascii="Bookman Old Style" w:hAnsi="Bookman Old Style" w:cs="Arial"/>
                <w:color w:val="000000"/>
                <w:sz w:val="22"/>
                <w:szCs w:val="22"/>
                <w:lang w:eastAsia="en-US"/>
              </w:rPr>
              <w:t>La Junta Representativa Metropolitana estará compuesta por delegados territoriales elegidos por voto popular de escala local: Concejales Distritales y Municipales, Ediles, Representantes de los cabildos indígenas y Diputados Departamentales. </w:t>
            </w:r>
          </w:p>
          <w:p w14:paraId="095A5A1B" w14:textId="77777777" w:rsidR="00E03D93" w:rsidRDefault="00E03D93" w:rsidP="000B2927">
            <w:pPr>
              <w:rPr>
                <w:rFonts w:ascii="Bookman Old Style" w:hAnsi="Bookman Old Style"/>
              </w:rPr>
            </w:pPr>
          </w:p>
          <w:p w14:paraId="6A3F6EBC" w14:textId="77777777" w:rsidR="00E03D93" w:rsidRDefault="00E03D93" w:rsidP="000B2927">
            <w:pPr>
              <w:jc w:val="both"/>
              <w:rPr>
                <w:rFonts w:ascii="Bookman Old Style" w:hAnsi="Bookman Old Style"/>
              </w:rPr>
            </w:pPr>
            <w:r>
              <w:rPr>
                <w:rFonts w:ascii="Bookman Old Style" w:hAnsi="Bookman Old Style" w:cs="Arial"/>
                <w:color w:val="000000"/>
              </w:rPr>
              <w:t>La distribución de las curules representativas entre los entes miembros de la Región Metropolitana se regirá bajo los siguientes puntos que buscan garantizar gradualidad y peso equitativo en el sistema de toma de decisión: </w:t>
            </w:r>
          </w:p>
          <w:p w14:paraId="1E881397" w14:textId="77777777" w:rsidR="00E03D93" w:rsidRDefault="00E03D93" w:rsidP="000B2927">
            <w:pPr>
              <w:rPr>
                <w:rFonts w:ascii="Bookman Old Style" w:hAnsi="Bookman Old Style"/>
              </w:rPr>
            </w:pPr>
            <w:r>
              <w:rPr>
                <w:rFonts w:ascii="Bookman Old Style" w:hAnsi="Bookman Old Style"/>
              </w:rPr>
              <w:br/>
            </w:r>
          </w:p>
          <w:p w14:paraId="656453E8" w14:textId="77777777" w:rsidR="00E03D93" w:rsidRDefault="00E03D93" w:rsidP="000B2927">
            <w:pPr>
              <w:widowControl/>
              <w:numPr>
                <w:ilvl w:val="0"/>
                <w:numId w:val="51"/>
              </w:numPr>
              <w:jc w:val="both"/>
              <w:textAlignment w:val="baseline"/>
              <w:rPr>
                <w:rFonts w:ascii="Bookman Old Style" w:hAnsi="Bookman Old Style" w:cs="Arial"/>
                <w:color w:val="000000"/>
              </w:rPr>
            </w:pPr>
            <w:r>
              <w:rPr>
                <w:rFonts w:ascii="Bookman Old Style" w:hAnsi="Bookman Old Style" w:cs="Arial"/>
                <w:color w:val="000000"/>
              </w:rPr>
              <w:t>La Junta Representativa Metropolitana estará conformada mínimo por los siguientes: </w:t>
            </w:r>
          </w:p>
          <w:p w14:paraId="54F3D322" w14:textId="77777777" w:rsidR="00E03D93" w:rsidRDefault="00E03D93" w:rsidP="000B2927">
            <w:pPr>
              <w:widowControl/>
              <w:numPr>
                <w:ilvl w:val="1"/>
                <w:numId w:val="51"/>
              </w:numPr>
              <w:jc w:val="both"/>
              <w:textAlignment w:val="baseline"/>
              <w:rPr>
                <w:rFonts w:ascii="Bookman Old Style" w:hAnsi="Bookman Old Style" w:cs="Arial"/>
                <w:color w:val="000000"/>
              </w:rPr>
            </w:pPr>
            <w:r>
              <w:rPr>
                <w:rFonts w:ascii="Bookman Old Style" w:hAnsi="Bookman Old Style" w:cs="Arial"/>
                <w:color w:val="000000"/>
              </w:rPr>
              <w:t>Un (1) delegado de cada Concejo Municipal de los municipios de Cundinamarca que integrarán la Región Metropolitana. </w:t>
            </w:r>
          </w:p>
          <w:p w14:paraId="28F78FC0" w14:textId="77777777" w:rsidR="00E03D93" w:rsidRDefault="00E03D93" w:rsidP="000B2927">
            <w:pPr>
              <w:widowControl/>
              <w:numPr>
                <w:ilvl w:val="1"/>
                <w:numId w:val="51"/>
              </w:numPr>
              <w:jc w:val="both"/>
              <w:textAlignment w:val="baseline"/>
              <w:rPr>
                <w:rFonts w:ascii="Bookman Old Style" w:hAnsi="Bookman Old Style" w:cs="Arial"/>
                <w:color w:val="000000"/>
              </w:rPr>
            </w:pPr>
            <w:r>
              <w:rPr>
                <w:rFonts w:ascii="Bookman Old Style" w:hAnsi="Bookman Old Style" w:cs="Arial"/>
                <w:color w:val="000000"/>
              </w:rPr>
              <w:t>Tres (3) delegados del Concejo de Bogotá D.C. </w:t>
            </w:r>
          </w:p>
          <w:p w14:paraId="3C528EC5" w14:textId="77777777" w:rsidR="00E03D93" w:rsidRDefault="00E03D93" w:rsidP="000B2927">
            <w:pPr>
              <w:widowControl/>
              <w:numPr>
                <w:ilvl w:val="1"/>
                <w:numId w:val="51"/>
              </w:numPr>
              <w:jc w:val="both"/>
              <w:textAlignment w:val="baseline"/>
              <w:rPr>
                <w:rFonts w:ascii="Bookman Old Style" w:hAnsi="Bookman Old Style" w:cs="Arial"/>
                <w:color w:val="000000"/>
              </w:rPr>
            </w:pPr>
            <w:r>
              <w:rPr>
                <w:rFonts w:ascii="Bookman Old Style" w:hAnsi="Bookman Old Style" w:cs="Arial"/>
                <w:color w:val="000000"/>
              </w:rPr>
              <w:t>Tres (3) delegados de la Asamblea Departamental de Cundinamarca. </w:t>
            </w:r>
          </w:p>
          <w:p w14:paraId="463BE31F" w14:textId="77777777" w:rsidR="00E03D93" w:rsidRDefault="00E03D93" w:rsidP="000B2927">
            <w:pPr>
              <w:widowControl/>
              <w:numPr>
                <w:ilvl w:val="1"/>
                <w:numId w:val="51"/>
              </w:numPr>
              <w:jc w:val="both"/>
              <w:textAlignment w:val="baseline"/>
              <w:rPr>
                <w:rFonts w:ascii="Bookman Old Style" w:hAnsi="Bookman Old Style" w:cs="Arial"/>
                <w:color w:val="000000"/>
              </w:rPr>
            </w:pPr>
            <w:r>
              <w:rPr>
                <w:rFonts w:ascii="Bookman Old Style" w:hAnsi="Bookman Old Style" w:cs="Arial"/>
                <w:color w:val="000000"/>
              </w:rPr>
              <w:t>Un (1) delegado de cada cabildo indígena que se incorpore a la Región Metropolitana. </w:t>
            </w:r>
          </w:p>
          <w:p w14:paraId="02850803" w14:textId="77777777" w:rsidR="00E03D93" w:rsidRDefault="00E03D93" w:rsidP="000B2927">
            <w:pPr>
              <w:rPr>
                <w:rFonts w:ascii="Bookman Old Style" w:hAnsi="Bookman Old Style"/>
              </w:rPr>
            </w:pPr>
            <w:r>
              <w:rPr>
                <w:rFonts w:ascii="Bookman Old Style" w:hAnsi="Bookman Old Style"/>
              </w:rPr>
              <w:br/>
            </w:r>
          </w:p>
          <w:p w14:paraId="44911635" w14:textId="77777777" w:rsidR="00E03D93" w:rsidRDefault="00E03D93" w:rsidP="000B2927">
            <w:pPr>
              <w:widowControl/>
              <w:numPr>
                <w:ilvl w:val="0"/>
                <w:numId w:val="52"/>
              </w:numPr>
              <w:jc w:val="both"/>
              <w:textAlignment w:val="baseline"/>
              <w:rPr>
                <w:rFonts w:ascii="Bookman Old Style" w:hAnsi="Bookman Old Style" w:cs="Arial"/>
                <w:color w:val="000000"/>
              </w:rPr>
            </w:pPr>
            <w:r>
              <w:rPr>
                <w:rFonts w:ascii="Bookman Old Style" w:hAnsi="Bookman Old Style" w:cs="Arial"/>
                <w:color w:val="000000"/>
              </w:rPr>
              <w:t>Con el fin de respaldar la representación de la escala municipal, los municipios dispondrán de curules suplementarias en función de su población, de la siguiente manera:</w:t>
            </w:r>
          </w:p>
          <w:p w14:paraId="0D0DD52A" w14:textId="77777777" w:rsidR="00E03D93" w:rsidRDefault="00E03D93" w:rsidP="000B2927">
            <w:pPr>
              <w:rPr>
                <w:rFonts w:ascii="Bookman Old Style" w:hAnsi="Bookman Old Style"/>
              </w:rPr>
            </w:pPr>
          </w:p>
          <w:tbl>
            <w:tblPr>
              <w:tblW w:w="0" w:type="auto"/>
              <w:tblLayout w:type="fixed"/>
              <w:tblLook w:val="04A0" w:firstRow="1" w:lastRow="0" w:firstColumn="1" w:lastColumn="0" w:noHBand="0" w:noVBand="1"/>
            </w:tblPr>
            <w:tblGrid>
              <w:gridCol w:w="2270"/>
              <w:gridCol w:w="2163"/>
            </w:tblGrid>
            <w:tr w:rsidR="00E03D93" w14:paraId="0CC45627" w14:textId="77777777">
              <w:trPr>
                <w:trHeight w:val="174"/>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75192" w14:textId="77777777" w:rsidR="00E03D93" w:rsidRDefault="00E03D93" w:rsidP="009E7817">
                  <w:pPr>
                    <w:framePr w:hSpace="141" w:wrap="around" w:vAnchor="text" w:hAnchor="page" w:x="916" w:y="144"/>
                    <w:jc w:val="center"/>
                    <w:rPr>
                      <w:rFonts w:ascii="Bookman Old Style" w:hAnsi="Bookman Old Style"/>
                    </w:rPr>
                  </w:pPr>
                  <w:r>
                    <w:rPr>
                      <w:rFonts w:ascii="Bookman Old Style" w:hAnsi="Bookman Old Style" w:cs="Arial"/>
                      <w:b/>
                      <w:bCs/>
                      <w:color w:val="000000"/>
                    </w:rPr>
                    <w:t>Población Municipal</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1396A" w14:textId="77777777" w:rsidR="00E03D93" w:rsidRDefault="00E03D93" w:rsidP="009E7817">
                  <w:pPr>
                    <w:framePr w:hSpace="141" w:wrap="around" w:vAnchor="text" w:hAnchor="page" w:x="916" w:y="144"/>
                    <w:jc w:val="center"/>
                    <w:rPr>
                      <w:rFonts w:ascii="Bookman Old Style" w:hAnsi="Bookman Old Style"/>
                    </w:rPr>
                  </w:pPr>
                  <w:r>
                    <w:rPr>
                      <w:rFonts w:ascii="Bookman Old Style" w:hAnsi="Bookman Old Style" w:cs="Arial"/>
                      <w:b/>
                      <w:bCs/>
                      <w:color w:val="000000"/>
                    </w:rPr>
                    <w:t>Curules Suplementarias</w:t>
                  </w:r>
                </w:p>
              </w:tc>
            </w:tr>
            <w:tr w:rsidR="00E03D93" w14:paraId="79B640BB" w14:textId="77777777">
              <w:trPr>
                <w:trHeight w:val="184"/>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9C3F3" w14:textId="77777777" w:rsidR="00E03D93" w:rsidRDefault="00E03D93" w:rsidP="009E7817">
                  <w:pPr>
                    <w:framePr w:hSpace="141" w:wrap="around" w:vAnchor="text" w:hAnchor="page" w:x="916" w:y="144"/>
                    <w:rPr>
                      <w:rFonts w:ascii="Bookman Old Style" w:hAnsi="Bookman Old Style"/>
                    </w:rPr>
                  </w:pPr>
                  <w:r>
                    <w:rPr>
                      <w:rFonts w:ascii="Bookman Old Style" w:hAnsi="Bookman Old Style" w:cs="Arial"/>
                      <w:color w:val="000000"/>
                    </w:rPr>
                    <w:t>Más de 30,000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F1A71" w14:textId="77777777" w:rsidR="00E03D93" w:rsidRDefault="00E03D93" w:rsidP="009E7817">
                  <w:pPr>
                    <w:framePr w:hSpace="141" w:wrap="around" w:vAnchor="text" w:hAnchor="page" w:x="916" w:y="144"/>
                    <w:jc w:val="center"/>
                    <w:rPr>
                      <w:rFonts w:ascii="Bookman Old Style" w:hAnsi="Bookman Old Style"/>
                    </w:rPr>
                  </w:pPr>
                  <w:r>
                    <w:rPr>
                      <w:rFonts w:ascii="Bookman Old Style" w:hAnsi="Bookman Old Style" w:cs="Arial"/>
                      <w:color w:val="000000"/>
                    </w:rPr>
                    <w:t>1</w:t>
                  </w:r>
                </w:p>
              </w:tc>
            </w:tr>
            <w:tr w:rsidR="00E03D93" w14:paraId="4FEAF1DE" w14:textId="77777777">
              <w:trPr>
                <w:trHeight w:val="174"/>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E4469" w14:textId="77777777" w:rsidR="00E03D93" w:rsidRDefault="00E03D93" w:rsidP="009E7817">
                  <w:pPr>
                    <w:framePr w:hSpace="141" w:wrap="around" w:vAnchor="text" w:hAnchor="page" w:x="916" w:y="144"/>
                    <w:rPr>
                      <w:rFonts w:ascii="Bookman Old Style" w:hAnsi="Bookman Old Style"/>
                    </w:rPr>
                  </w:pPr>
                  <w:r>
                    <w:rPr>
                      <w:rFonts w:ascii="Bookman Old Style" w:hAnsi="Bookman Old Style" w:cs="Arial"/>
                      <w:color w:val="000000"/>
                    </w:rPr>
                    <w:lastRenderedPageBreak/>
                    <w:t>Más de 80,000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3615C" w14:textId="77777777" w:rsidR="00E03D93" w:rsidRDefault="00E03D93" w:rsidP="009E7817">
                  <w:pPr>
                    <w:framePr w:hSpace="141" w:wrap="around" w:vAnchor="text" w:hAnchor="page" w:x="916" w:y="144"/>
                    <w:jc w:val="center"/>
                    <w:rPr>
                      <w:rFonts w:ascii="Bookman Old Style" w:hAnsi="Bookman Old Style"/>
                    </w:rPr>
                  </w:pPr>
                  <w:r>
                    <w:rPr>
                      <w:rFonts w:ascii="Bookman Old Style" w:hAnsi="Bookman Old Style" w:cs="Arial"/>
                      <w:color w:val="000000"/>
                    </w:rPr>
                    <w:t>2</w:t>
                  </w:r>
                </w:p>
              </w:tc>
            </w:tr>
            <w:tr w:rsidR="00E03D93" w14:paraId="43CB6858" w14:textId="77777777">
              <w:trPr>
                <w:trHeight w:val="572"/>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DBDC6" w14:textId="77777777" w:rsidR="00E03D93" w:rsidRDefault="00E03D93" w:rsidP="009E7817">
                  <w:pPr>
                    <w:framePr w:hSpace="141" w:wrap="around" w:vAnchor="text" w:hAnchor="page" w:x="916" w:y="144"/>
                    <w:rPr>
                      <w:rFonts w:ascii="Bookman Old Style" w:hAnsi="Bookman Old Style"/>
                    </w:rPr>
                  </w:pPr>
                  <w:r>
                    <w:rPr>
                      <w:rFonts w:ascii="Bookman Old Style" w:hAnsi="Bookman Old Style" w:cs="Arial"/>
                      <w:color w:val="000000"/>
                    </w:rPr>
                    <w:t>Más de 500,000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60C86" w14:textId="77777777" w:rsidR="00E03D93" w:rsidRDefault="00E03D93" w:rsidP="009E7817">
                  <w:pPr>
                    <w:framePr w:hSpace="141" w:wrap="around" w:vAnchor="text" w:hAnchor="page" w:x="916" w:y="144"/>
                    <w:jc w:val="center"/>
                    <w:rPr>
                      <w:rFonts w:ascii="Bookman Old Style" w:hAnsi="Bookman Old Style"/>
                    </w:rPr>
                  </w:pPr>
                  <w:r>
                    <w:rPr>
                      <w:rFonts w:ascii="Bookman Old Style" w:hAnsi="Bookman Old Style" w:cs="Arial"/>
                      <w:color w:val="000000"/>
                    </w:rPr>
                    <w:t>3</w:t>
                  </w:r>
                </w:p>
              </w:tc>
            </w:tr>
          </w:tbl>
          <w:p w14:paraId="76F3EAFA" w14:textId="77777777" w:rsidR="00DB3FA0" w:rsidRDefault="00DB3FA0" w:rsidP="000B2927">
            <w:pPr>
              <w:jc w:val="both"/>
              <w:rPr>
                <w:rFonts w:ascii="Bookman Old Style" w:hAnsi="Bookman Old Style"/>
              </w:rPr>
            </w:pPr>
          </w:p>
          <w:p w14:paraId="4D9C5914" w14:textId="27976B16" w:rsidR="00E03D93" w:rsidRDefault="00E03D93" w:rsidP="000B2927">
            <w:pPr>
              <w:jc w:val="both"/>
              <w:rPr>
                <w:rFonts w:ascii="Bookman Old Style" w:hAnsi="Bookman Old Style"/>
              </w:rPr>
            </w:pPr>
            <w:r>
              <w:rPr>
                <w:rFonts w:ascii="Bookman Old Style" w:hAnsi="Bookman Old Style" w:cs="Arial"/>
                <w:color w:val="000000"/>
              </w:rPr>
              <w:t>Una vez la Región Metropolitana cuente con por lo menos diez (10) municipios integrantes, entrarán en funcionamiento los siguientes curules: </w:t>
            </w:r>
          </w:p>
          <w:p w14:paraId="0212457D" w14:textId="77777777" w:rsidR="00E03D93" w:rsidRDefault="00E03D93" w:rsidP="000B2927">
            <w:pPr>
              <w:widowControl/>
              <w:numPr>
                <w:ilvl w:val="0"/>
                <w:numId w:val="53"/>
              </w:numPr>
              <w:jc w:val="both"/>
              <w:textAlignment w:val="baseline"/>
              <w:rPr>
                <w:rFonts w:ascii="Bookman Old Style" w:hAnsi="Bookman Old Style" w:cs="Arial"/>
                <w:color w:val="000000"/>
              </w:rPr>
            </w:pPr>
            <w:r>
              <w:rPr>
                <w:rFonts w:ascii="Bookman Old Style" w:hAnsi="Bookman Old Style" w:cs="Arial"/>
                <w:color w:val="000000"/>
              </w:rPr>
              <w:t>Un (1) delegado de cada Junta Administradora Local de Bogotá D.C. </w:t>
            </w:r>
          </w:p>
          <w:p w14:paraId="12006B22" w14:textId="77777777" w:rsidR="00E03D93" w:rsidRDefault="00E03D93" w:rsidP="000B2927">
            <w:pPr>
              <w:rPr>
                <w:rFonts w:ascii="Bookman Old Style" w:hAnsi="Bookman Old Style"/>
              </w:rPr>
            </w:pPr>
          </w:p>
          <w:p w14:paraId="351ABCF7" w14:textId="77777777" w:rsidR="00E03D93" w:rsidRDefault="00E03D93" w:rsidP="000B2927">
            <w:pPr>
              <w:jc w:val="both"/>
              <w:rPr>
                <w:rFonts w:ascii="Bookman Old Style" w:hAnsi="Bookman Old Style"/>
              </w:rPr>
            </w:pPr>
            <w:r>
              <w:rPr>
                <w:rFonts w:ascii="Bookman Old Style" w:hAnsi="Bookman Old Style" w:cs="Arial"/>
                <w:color w:val="000000"/>
              </w:rPr>
              <w:t>Una vez la Región Metropolitana cuente con por lo menos veinte (20) municipios integrantes, entrarán en funcionamiento los siguientes curules: </w:t>
            </w:r>
          </w:p>
          <w:p w14:paraId="5DD01064" w14:textId="77777777" w:rsidR="00E03D93" w:rsidRDefault="00E03D93" w:rsidP="000B2927">
            <w:pPr>
              <w:widowControl/>
              <w:numPr>
                <w:ilvl w:val="0"/>
                <w:numId w:val="54"/>
              </w:numPr>
              <w:jc w:val="both"/>
              <w:textAlignment w:val="baseline"/>
              <w:rPr>
                <w:rFonts w:ascii="Bookman Old Style" w:hAnsi="Bookman Old Style" w:cs="Arial"/>
                <w:color w:val="000000"/>
              </w:rPr>
            </w:pPr>
            <w:r>
              <w:rPr>
                <w:rFonts w:ascii="Bookman Old Style" w:hAnsi="Bookman Old Style" w:cs="Arial"/>
                <w:color w:val="000000"/>
              </w:rPr>
              <w:t>Con el fin de respaldar la representación proporcional del peso demográfico de la escala distrital, el Distrito Capital dispondrá de una (1) curul suplementaria por rango de quinientos (500.000) habitantes. Las curules suplementarias estarán ocupadas por delegados del Concejo Distrital designados por la Plenaria.</w:t>
            </w:r>
          </w:p>
          <w:p w14:paraId="1211C32B" w14:textId="77777777" w:rsidR="00E03D93" w:rsidRDefault="00E03D93" w:rsidP="000B2927">
            <w:pPr>
              <w:rPr>
                <w:rFonts w:ascii="Bookman Old Style" w:hAnsi="Bookman Old Style"/>
              </w:rPr>
            </w:pPr>
          </w:p>
          <w:p w14:paraId="4E78FF3E" w14:textId="5DB0EF36" w:rsidR="00E03D93" w:rsidRDefault="00843C72" w:rsidP="000B2927">
            <w:pPr>
              <w:jc w:val="both"/>
              <w:rPr>
                <w:rFonts w:ascii="Bookman Old Style" w:hAnsi="Bookman Old Style"/>
              </w:rPr>
            </w:pPr>
            <w:bookmarkStart w:id="41" w:name="_Hlk81893068"/>
            <w:r>
              <w:rPr>
                <w:rFonts w:ascii="Bookman Old Style" w:hAnsi="Bookman Old Style" w:cs="Arial"/>
                <w:b/>
                <w:bCs/>
                <w:color w:val="000000"/>
              </w:rPr>
              <w:t xml:space="preserve">PARÁGRAFO 1. </w:t>
            </w:r>
            <w:r w:rsidR="00E03D93">
              <w:rPr>
                <w:rFonts w:ascii="Bookman Old Style" w:hAnsi="Bookman Old Style" w:cs="Arial"/>
                <w:color w:val="000000"/>
              </w:rPr>
              <w:t xml:space="preserve">La Junta Representativa Metropolitana sesionará en forma ordinaria por lo menos trimestralmente, y de forma extraordinaria cuando lo convoque el </w:t>
            </w:r>
            <w:r w:rsidR="00E03D93">
              <w:rPr>
                <w:rFonts w:ascii="Bookman Old Style" w:hAnsi="Bookman Old Style" w:cs="Arial"/>
                <w:color w:val="000000"/>
              </w:rPr>
              <w:lastRenderedPageBreak/>
              <w:t>Consejo Regional, el Director de la Región Metropolitana o la tercera parte de sus miembros.</w:t>
            </w:r>
          </w:p>
          <w:p w14:paraId="12E4D753" w14:textId="77777777" w:rsidR="00E03D93" w:rsidRDefault="00E03D93" w:rsidP="000B2927">
            <w:pPr>
              <w:rPr>
                <w:rFonts w:ascii="Bookman Old Style" w:hAnsi="Bookman Old Style"/>
              </w:rPr>
            </w:pPr>
          </w:p>
          <w:p w14:paraId="629DD89A" w14:textId="71591BF3" w:rsidR="00E03D93" w:rsidRPr="00DB3FA0" w:rsidRDefault="00843C72" w:rsidP="00DB3FA0">
            <w:pPr>
              <w:jc w:val="both"/>
              <w:rPr>
                <w:rFonts w:ascii="Bookman Old Style" w:hAnsi="Bookman Old Style"/>
              </w:rPr>
            </w:pPr>
            <w:r>
              <w:rPr>
                <w:rFonts w:ascii="Bookman Old Style" w:hAnsi="Bookman Old Style" w:cs="Arial"/>
                <w:b/>
                <w:bCs/>
                <w:color w:val="000000"/>
              </w:rPr>
              <w:t>PARÁGRAFO 2.</w:t>
            </w:r>
            <w:r>
              <w:rPr>
                <w:rFonts w:ascii="Bookman Old Style" w:hAnsi="Bookman Old Style" w:cs="Arial"/>
                <w:color w:val="000000"/>
              </w:rPr>
              <w:t xml:space="preserve"> </w:t>
            </w:r>
            <w:r w:rsidR="00E03D93">
              <w:rPr>
                <w:rFonts w:ascii="Bookman Old Style" w:hAnsi="Bookman Old Style" w:cs="Arial"/>
                <w:color w:val="000000"/>
              </w:rPr>
              <w:t>Cada corporación deberá definir, en un plazo no mayor a seis (6) meses siguientes a la entrada en vigencia de la presente Ley, el mecanismo para definir a sus delegados, el cual garantizará los principios de representatividad equilibrada de los géneros, de los grupos etarios y de los derechos de la oposición política de cada corporación.</w:t>
            </w:r>
            <w:bookmarkEnd w:id="41"/>
          </w:p>
        </w:tc>
        <w:tc>
          <w:tcPr>
            <w:tcW w:w="4923" w:type="dxa"/>
            <w:tcBorders>
              <w:top w:val="single" w:sz="4" w:space="0" w:color="auto"/>
              <w:left w:val="single" w:sz="4" w:space="0" w:color="auto"/>
              <w:bottom w:val="single" w:sz="4" w:space="0" w:color="auto"/>
              <w:right w:val="single" w:sz="4" w:space="0" w:color="auto"/>
            </w:tcBorders>
          </w:tcPr>
          <w:p w14:paraId="5C8B83C1" w14:textId="77777777" w:rsidR="00E03D93" w:rsidRDefault="00E03D93" w:rsidP="000B2927">
            <w:pPr>
              <w:jc w:val="both"/>
              <w:rPr>
                <w:rFonts w:ascii="Bookman Old Style" w:hAnsi="Bookman Old Style"/>
              </w:rPr>
            </w:pPr>
            <w:r>
              <w:rPr>
                <w:rFonts w:ascii="Bookman Old Style" w:hAnsi="Bookman Old Style"/>
              </w:rPr>
              <w:lastRenderedPageBreak/>
              <w:t xml:space="preserve">La Junta Representativa Metropolitana, por su parte, se funda bajo el principio de democracia representativa toda vez que sus integrantes son ciudadanos electos para las corporaciones públicas como Concejos, Asambleas y Juntas Administradoras Locales.  </w:t>
            </w:r>
          </w:p>
          <w:p w14:paraId="6F4A6DF5" w14:textId="77777777" w:rsidR="00E03D93" w:rsidRDefault="00E03D93" w:rsidP="000B2927">
            <w:pPr>
              <w:jc w:val="both"/>
              <w:rPr>
                <w:rFonts w:ascii="Bookman Old Style" w:hAnsi="Bookman Old Style"/>
              </w:rPr>
            </w:pPr>
          </w:p>
          <w:p w14:paraId="156950F5" w14:textId="77777777" w:rsidR="00E03D93" w:rsidRDefault="00E03D93" w:rsidP="000B2927">
            <w:pPr>
              <w:jc w:val="both"/>
              <w:rPr>
                <w:rFonts w:ascii="Bookman Old Style" w:hAnsi="Bookman Old Style"/>
              </w:rPr>
            </w:pPr>
            <w:r>
              <w:rPr>
                <w:rFonts w:ascii="Bookman Old Style" w:hAnsi="Bookman Old Style"/>
              </w:rPr>
              <w:t xml:space="preserve">Se crea, adicionalmente, un mecanismo de compensación de representación que funciona respecto al número de habitantes del respectivo ente territorial. </w:t>
            </w:r>
          </w:p>
        </w:tc>
      </w:tr>
      <w:bookmarkEnd w:id="40"/>
      <w:tr w:rsidR="00E03D93" w14:paraId="4D1094A8"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1509AA4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2ED5C08E" w14:textId="0BCF76D0" w:rsidR="00E03D93" w:rsidRDefault="00E03D93" w:rsidP="000B2927">
            <w:pPr>
              <w:jc w:val="center"/>
            </w:pPr>
            <w:r>
              <w:rPr>
                <w:rFonts w:ascii="Bookman Old Style" w:hAnsi="Bookman Old Style"/>
                <w:b/>
                <w:bCs/>
              </w:rPr>
              <w:t>CAPÍTULO VII</w:t>
            </w:r>
            <w:r w:rsidR="00DB3FA0">
              <w:rPr>
                <w:rFonts w:ascii="Bookman Old Style" w:hAnsi="Bookman Old Style"/>
                <w:b/>
                <w:bCs/>
              </w:rPr>
              <w:t>.</w:t>
            </w:r>
          </w:p>
          <w:p w14:paraId="5A679681" w14:textId="310DB087" w:rsidR="00E03D93" w:rsidRDefault="00E03D93" w:rsidP="00DB3FA0">
            <w:pPr>
              <w:jc w:val="center"/>
              <w:rPr>
                <w:rFonts w:ascii="Bookman Old Style" w:hAnsi="Bookman Old Style"/>
                <w:b/>
                <w:bCs/>
              </w:rPr>
            </w:pPr>
            <w:r>
              <w:rPr>
                <w:rFonts w:ascii="Bookman Old Style" w:hAnsi="Bookman Old Style"/>
                <w:b/>
                <w:bCs/>
              </w:rPr>
              <w:t>(NUEVO)</w:t>
            </w:r>
          </w:p>
          <w:p w14:paraId="5305B1DF" w14:textId="7539EFE6" w:rsidR="00E03D93" w:rsidRDefault="00E03D93" w:rsidP="000B2927">
            <w:pPr>
              <w:jc w:val="center"/>
              <w:rPr>
                <w:rFonts w:ascii="Bookman Old Style" w:hAnsi="Bookman Old Style"/>
                <w:b/>
                <w:bCs/>
              </w:rPr>
            </w:pPr>
            <w:r>
              <w:rPr>
                <w:rFonts w:ascii="Bookman Old Style" w:hAnsi="Bookman Old Style"/>
                <w:b/>
                <w:bCs/>
              </w:rPr>
              <w:t>TOMA DE DECISIÓN Y CONTROL POLÍTICO</w:t>
            </w:r>
            <w:r w:rsidR="00DB3FA0">
              <w:rPr>
                <w:rFonts w:ascii="Bookman Old Style" w:hAnsi="Bookman Old Style"/>
                <w:b/>
                <w:bCs/>
              </w:rPr>
              <w:t>.</w:t>
            </w:r>
          </w:p>
        </w:tc>
        <w:tc>
          <w:tcPr>
            <w:tcW w:w="4923" w:type="dxa"/>
            <w:tcBorders>
              <w:top w:val="single" w:sz="4" w:space="0" w:color="auto"/>
              <w:left w:val="single" w:sz="4" w:space="0" w:color="auto"/>
              <w:bottom w:val="single" w:sz="4" w:space="0" w:color="auto"/>
              <w:right w:val="single" w:sz="4" w:space="0" w:color="auto"/>
            </w:tcBorders>
          </w:tcPr>
          <w:p w14:paraId="1C859E24" w14:textId="77777777" w:rsidR="00E03D93" w:rsidRDefault="00E03D93" w:rsidP="000B2927">
            <w:pPr>
              <w:rPr>
                <w:rFonts w:ascii="Bookman Old Style" w:hAnsi="Bookman Old Style"/>
              </w:rPr>
            </w:pPr>
          </w:p>
        </w:tc>
      </w:tr>
      <w:tr w:rsidR="00E03D93" w14:paraId="6090BCE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1023D91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4A4CC61D" w14:textId="084034A5" w:rsidR="00E03D93" w:rsidRDefault="00E03D93" w:rsidP="000B2927">
            <w:pPr>
              <w:jc w:val="both"/>
              <w:rPr>
                <w:u w:val="single"/>
              </w:rPr>
            </w:pPr>
            <w:r>
              <w:rPr>
                <w:rFonts w:ascii="Bookman Old Style" w:hAnsi="Bookman Old Style"/>
                <w:b/>
                <w:bCs/>
                <w:u w:val="single"/>
              </w:rPr>
              <w:t>ARTÍCULO 2</w:t>
            </w:r>
            <w:r w:rsidR="000D1E82">
              <w:rPr>
                <w:rFonts w:ascii="Bookman Old Style" w:hAnsi="Bookman Old Style"/>
                <w:b/>
                <w:bCs/>
                <w:u w:val="single"/>
              </w:rPr>
              <w:t>7</w:t>
            </w:r>
            <w:r>
              <w:rPr>
                <w:rFonts w:ascii="Bookman Old Style" w:hAnsi="Bookman Old Style"/>
                <w:b/>
                <w:bCs/>
                <w:u w:val="single"/>
              </w:rPr>
              <w:t xml:space="preserve">. (NUEVO) </w:t>
            </w:r>
            <w:r>
              <w:rPr>
                <w:rFonts w:ascii="Bookman Old Style" w:hAnsi="Bookman Old Style" w:cs="Arial"/>
                <w:b/>
                <w:bCs/>
                <w:color w:val="000000"/>
                <w:u w:val="single"/>
              </w:rPr>
              <w:t xml:space="preserve">ACUERDOS REGIONALES. </w:t>
            </w:r>
            <w:bookmarkStart w:id="42" w:name="_Hlk81893298"/>
            <w:r>
              <w:rPr>
                <w:rFonts w:ascii="Bookman Old Style" w:hAnsi="Bookman Old Style" w:cs="Arial"/>
                <w:b/>
                <w:bCs/>
                <w:color w:val="000000"/>
                <w:u w:val="single"/>
              </w:rPr>
              <w:t xml:space="preserve">Los actos del Órgano Democrático se denominan Acuerdos Regionales y son normas de superior jerarquía y son determinantes para los planes de ordenamiento territorial, planes de desarrollo y demás instrumentos de planificación en lo referido a las competencias de la Región Metropolitana. Todo proyecto de Acuerdo Regional debe referirse a una misma materia y serán inadmisibles las disposiciones o modificaciones que no se relacionen con ella. El Director Administrativo rechazará las iniciativas </w:t>
            </w:r>
            <w:r>
              <w:rPr>
                <w:rFonts w:ascii="Bookman Old Style" w:hAnsi="Bookman Old Style" w:cs="Arial"/>
                <w:b/>
                <w:bCs/>
                <w:color w:val="000000"/>
                <w:u w:val="single"/>
              </w:rPr>
              <w:lastRenderedPageBreak/>
              <w:t>que no se avengan con este precepto, pero sus decisiones serán apelables ante el Órgano Democrático.</w:t>
            </w:r>
          </w:p>
          <w:p w14:paraId="7E591030" w14:textId="77777777" w:rsidR="00E03D93" w:rsidRDefault="00E03D93" w:rsidP="000B2927">
            <w:pPr>
              <w:jc w:val="both"/>
              <w:rPr>
                <w:rFonts w:ascii="Bookman Old Style" w:hAnsi="Bookman Old Style"/>
                <w:b/>
                <w:bCs/>
                <w:u w:val="single"/>
              </w:rPr>
            </w:pPr>
          </w:p>
          <w:p w14:paraId="39CEF07B" w14:textId="77777777" w:rsidR="00E03D93" w:rsidRDefault="00E03D93" w:rsidP="000B2927">
            <w:pPr>
              <w:jc w:val="both"/>
              <w:rPr>
                <w:rFonts w:ascii="Bookman Old Style" w:hAnsi="Bookman Old Style"/>
                <w:b/>
                <w:bCs/>
                <w:u w:val="single"/>
              </w:rPr>
            </w:pPr>
            <w:r>
              <w:rPr>
                <w:rFonts w:ascii="Bookman Old Style" w:hAnsi="Bookman Old Style" w:cs="Arial"/>
                <w:b/>
                <w:bCs/>
                <w:color w:val="000000"/>
                <w:u w:val="single"/>
              </w:rPr>
              <w:t>Para que un proyecto sea Acuerdo Regional debe aprobarse en dos (2) debates, celebrados en días distintos. El primero se realizará en la Junta Representativa Metropolitana y el segundo en la Junta Ciudadana Metropolitana. En ambos debates la Dirección de la Región Metropolitana, la Secretaría Técnica, las dos Juntas del Órgano Democrático y el Consejo Regional podrán poner a consideración de la respectiva Junta modificaciones al proyecto de Acuerdo Regional.  </w:t>
            </w:r>
            <w:bookmarkEnd w:id="42"/>
          </w:p>
          <w:p w14:paraId="52EC8004" w14:textId="77777777" w:rsidR="00E03D93" w:rsidRDefault="00E03D93" w:rsidP="000B2927">
            <w:pPr>
              <w:jc w:val="both"/>
              <w:rPr>
                <w:rFonts w:ascii="Bookman Old Style" w:hAnsi="Bookman Old Style"/>
                <w:b/>
                <w:bCs/>
                <w:u w:val="single"/>
              </w:rPr>
            </w:pPr>
          </w:p>
          <w:p w14:paraId="23F57927" w14:textId="5239BB33" w:rsidR="00E03D93" w:rsidRPr="00DB3FA0" w:rsidRDefault="00E03D93" w:rsidP="000B2927">
            <w:pPr>
              <w:jc w:val="both"/>
              <w:rPr>
                <w:rFonts w:ascii="Bookman Old Style" w:hAnsi="Bookman Old Style"/>
                <w:b/>
                <w:bCs/>
                <w:u w:val="single"/>
              </w:rPr>
            </w:pPr>
            <w:bookmarkStart w:id="43" w:name="_Hlk81893310"/>
            <w:r>
              <w:rPr>
                <w:rFonts w:ascii="Bookman Old Style" w:hAnsi="Bookman Old Style" w:cs="Arial"/>
                <w:b/>
                <w:bCs/>
                <w:color w:val="000000"/>
                <w:u w:val="single"/>
              </w:rPr>
              <w:t>Una vez aprobado el proyecto de acuerdo pasará al Consejo Regional y al Director de la Región Metropolitana para su sanción. El Acuerdo Regional regirá a partir de su publicación o con posterioridad a ella, en la fecha que él mismo disponga. </w:t>
            </w:r>
            <w:bookmarkEnd w:id="43"/>
          </w:p>
        </w:tc>
        <w:tc>
          <w:tcPr>
            <w:tcW w:w="4923" w:type="dxa"/>
            <w:tcBorders>
              <w:top w:val="single" w:sz="4" w:space="0" w:color="auto"/>
              <w:left w:val="single" w:sz="4" w:space="0" w:color="auto"/>
              <w:bottom w:val="single" w:sz="4" w:space="0" w:color="auto"/>
              <w:right w:val="single" w:sz="4" w:space="0" w:color="auto"/>
            </w:tcBorders>
          </w:tcPr>
          <w:p w14:paraId="1B359A7F" w14:textId="77777777" w:rsidR="00E03D93" w:rsidRDefault="00E03D93" w:rsidP="000B2927">
            <w:pPr>
              <w:jc w:val="both"/>
              <w:rPr>
                <w:rFonts w:ascii="Bookman Old Style" w:hAnsi="Bookman Old Style"/>
              </w:rPr>
            </w:pPr>
            <w:r>
              <w:rPr>
                <w:rFonts w:ascii="Bookman Old Style" w:hAnsi="Bookman Old Style"/>
              </w:rPr>
              <w:lastRenderedPageBreak/>
              <w:t xml:space="preserve">Se establece el mecanismo a través del cual el órgano democrático puede expedir Acuerdos Regionales y el alcance de estos. </w:t>
            </w:r>
          </w:p>
          <w:p w14:paraId="7274BEFE" w14:textId="77777777" w:rsidR="00E03D93" w:rsidRDefault="00E03D93" w:rsidP="000B2927">
            <w:pPr>
              <w:jc w:val="both"/>
              <w:rPr>
                <w:rFonts w:ascii="Bookman Old Style" w:hAnsi="Bookman Old Style"/>
              </w:rPr>
            </w:pPr>
          </w:p>
          <w:p w14:paraId="03D013B5" w14:textId="77777777" w:rsidR="00E03D93" w:rsidRDefault="00E03D93" w:rsidP="000B2927">
            <w:pPr>
              <w:jc w:val="both"/>
              <w:rPr>
                <w:rFonts w:ascii="Bookman Old Style" w:hAnsi="Bookman Old Style"/>
              </w:rPr>
            </w:pPr>
            <w:r>
              <w:rPr>
                <w:rFonts w:ascii="Bookman Old Style" w:hAnsi="Bookman Old Style"/>
              </w:rPr>
              <w:t xml:space="preserve">Bajo esta propuesta, tanto la secretaría técnica, la dirección de la Región y el Consejo Regional podrán poner en consideración modificaciones a los Proyectos de Acuerdo regionales. </w:t>
            </w:r>
          </w:p>
        </w:tc>
      </w:tr>
      <w:tr w:rsidR="00E03D93" w14:paraId="1E0E0C9A"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2BACB674"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1BE03844" w14:textId="3026A4C6" w:rsidR="00E03D93" w:rsidRDefault="00E03D93" w:rsidP="000B2927">
            <w:pPr>
              <w:jc w:val="both"/>
              <w:rPr>
                <w:u w:val="single"/>
              </w:rPr>
            </w:pPr>
            <w:r>
              <w:rPr>
                <w:rFonts w:ascii="Bookman Old Style" w:hAnsi="Bookman Old Style"/>
                <w:b/>
                <w:bCs/>
                <w:u w:val="single"/>
              </w:rPr>
              <w:t>ARTÍCULO 2</w:t>
            </w:r>
            <w:r w:rsidR="000D1E82">
              <w:rPr>
                <w:rFonts w:ascii="Bookman Old Style" w:hAnsi="Bookman Old Style"/>
                <w:b/>
                <w:bCs/>
                <w:u w:val="single"/>
              </w:rPr>
              <w:t>8</w:t>
            </w:r>
            <w:r>
              <w:rPr>
                <w:rFonts w:ascii="Bookman Old Style" w:hAnsi="Bookman Old Style"/>
                <w:b/>
                <w:bCs/>
                <w:u w:val="single"/>
              </w:rPr>
              <w:t xml:space="preserve">. (NUEVO) </w:t>
            </w:r>
            <w:r>
              <w:rPr>
                <w:rFonts w:ascii="Bookman Old Style" w:hAnsi="Bookman Old Style" w:cs="Arial"/>
                <w:b/>
                <w:bCs/>
                <w:color w:val="000000"/>
                <w:u w:val="single"/>
              </w:rPr>
              <w:t xml:space="preserve">INICIATIVA. </w:t>
            </w:r>
            <w:bookmarkStart w:id="44" w:name="_Hlk81893367"/>
            <w:r>
              <w:rPr>
                <w:rFonts w:ascii="Bookman Old Style" w:hAnsi="Bookman Old Style" w:cs="Arial"/>
                <w:b/>
                <w:bCs/>
                <w:color w:val="000000"/>
                <w:u w:val="single"/>
              </w:rPr>
              <w:t xml:space="preserve">Los Proyectos de Acuerdo Regional pueden ser presentados por el Consejo Regional, un tercio de cualquier Junta Administradora Local, un tercio de cualquier Concejo Municipal integrante, un tercio del Concejo de Bogotá, un </w:t>
            </w:r>
            <w:r>
              <w:rPr>
                <w:rFonts w:ascii="Bookman Old Style" w:hAnsi="Bookman Old Style" w:cs="Arial"/>
                <w:b/>
                <w:bCs/>
                <w:color w:val="000000"/>
                <w:u w:val="single"/>
              </w:rPr>
              <w:lastRenderedPageBreak/>
              <w:t>tercio de la Asamblea Departamental de Cundinamarca, Junta Ciudadana Regional, Director de la Región Metropolitana, los ciudadanos y organizaciones sociales del territorio de la Región Metropolitana. </w:t>
            </w:r>
          </w:p>
          <w:p w14:paraId="03DB3E0E" w14:textId="77777777" w:rsidR="00E03D93" w:rsidRDefault="00E03D93" w:rsidP="000B2927">
            <w:pPr>
              <w:rPr>
                <w:rFonts w:ascii="Bookman Old Style" w:hAnsi="Bookman Old Style"/>
                <w:b/>
                <w:bCs/>
                <w:u w:val="single"/>
              </w:rPr>
            </w:pPr>
          </w:p>
          <w:p w14:paraId="49971A42" w14:textId="39DC446C" w:rsidR="00E03D93" w:rsidRPr="00DB3FA0" w:rsidRDefault="00E03D93" w:rsidP="00DB3FA0">
            <w:pPr>
              <w:jc w:val="both"/>
              <w:rPr>
                <w:rFonts w:ascii="Bookman Old Style" w:hAnsi="Bookman Old Style"/>
                <w:b/>
                <w:bCs/>
                <w:u w:val="single"/>
              </w:rPr>
            </w:pPr>
            <w:r>
              <w:rPr>
                <w:rFonts w:ascii="Bookman Old Style" w:hAnsi="Bookman Old Style" w:cs="Arial"/>
                <w:b/>
                <w:bCs/>
                <w:color w:val="000000"/>
                <w:u w:val="single"/>
              </w:rPr>
              <w:t>Solo podrán ser dictados o reformados a iniciativa del Consejo Regional los Acuerdos referentes al Plan Integral de Desarrollo Metropolitano, Presupuesto Anual y creación o modificación de Agencias, Autoridades y Empresas de la Región Metropolitana. </w:t>
            </w:r>
            <w:bookmarkEnd w:id="44"/>
          </w:p>
        </w:tc>
        <w:tc>
          <w:tcPr>
            <w:tcW w:w="4923" w:type="dxa"/>
            <w:tcBorders>
              <w:top w:val="single" w:sz="4" w:space="0" w:color="auto"/>
              <w:left w:val="single" w:sz="4" w:space="0" w:color="auto"/>
              <w:bottom w:val="single" w:sz="4" w:space="0" w:color="auto"/>
              <w:right w:val="single" w:sz="4" w:space="0" w:color="auto"/>
            </w:tcBorders>
          </w:tcPr>
          <w:p w14:paraId="44D72D91" w14:textId="77777777" w:rsidR="00E03D93" w:rsidRDefault="00E03D93" w:rsidP="000B2927">
            <w:pPr>
              <w:jc w:val="both"/>
              <w:rPr>
                <w:rFonts w:ascii="Bookman Old Style" w:hAnsi="Bookman Old Style"/>
              </w:rPr>
            </w:pPr>
            <w:r>
              <w:rPr>
                <w:rFonts w:ascii="Bookman Old Style" w:hAnsi="Bookman Old Style"/>
              </w:rPr>
              <w:lastRenderedPageBreak/>
              <w:t xml:space="preserve">Se regla la iniciativa para el trámite de un Acuerdo Regional. </w:t>
            </w:r>
          </w:p>
          <w:p w14:paraId="0DFBFA7B" w14:textId="77777777" w:rsidR="00E03D93" w:rsidRDefault="00E03D93" w:rsidP="000B2927">
            <w:pPr>
              <w:jc w:val="both"/>
              <w:rPr>
                <w:rFonts w:ascii="Bookman Old Style" w:hAnsi="Bookman Old Style"/>
              </w:rPr>
            </w:pPr>
          </w:p>
          <w:p w14:paraId="16C4FC41" w14:textId="77777777" w:rsidR="00E03D93" w:rsidRDefault="00E03D93" w:rsidP="000B2927">
            <w:pPr>
              <w:jc w:val="both"/>
              <w:rPr>
                <w:rFonts w:ascii="Bookman Old Style" w:hAnsi="Bookman Old Style"/>
              </w:rPr>
            </w:pPr>
            <w:r>
              <w:rPr>
                <w:rFonts w:ascii="Bookman Old Style" w:hAnsi="Bookman Old Style"/>
              </w:rPr>
              <w:t xml:space="preserve">Permitir que una tercera parte de los cuerpos colegiados puedan tener iniciativa de Acuerdo Regional le da una participación muy importante a ediles, concejales y </w:t>
            </w:r>
            <w:r>
              <w:rPr>
                <w:rFonts w:ascii="Bookman Old Style" w:hAnsi="Bookman Old Style"/>
              </w:rPr>
              <w:lastRenderedPageBreak/>
              <w:t xml:space="preserve">diputados.  </w:t>
            </w:r>
          </w:p>
        </w:tc>
      </w:tr>
      <w:tr w:rsidR="00E03D93" w14:paraId="16563ACF"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1C06324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b/>
                <w:bCs/>
                <w:strike/>
                <w:sz w:val="22"/>
                <w:szCs w:val="22"/>
              </w:rPr>
            </w:pPr>
            <w:r>
              <w:rPr>
                <w:rStyle w:val="NingunoA"/>
                <w:rFonts w:ascii="Bookman Old Style" w:hAnsi="Bookman Old Style"/>
                <w:b/>
                <w:bCs/>
                <w:strike/>
                <w:sz w:val="22"/>
                <w:szCs w:val="22"/>
                <w:lang w:val="es-ES_tradnl"/>
              </w:rPr>
              <w:lastRenderedPageBreak/>
              <w:t xml:space="preserve">ARTÍCULO 37°. Control político. El control político de las decisiones de la Región Metropolitana se ejercerá en la forma establecida en el numeral 8º del parágrafo transitorio segundo del artículo 325 de la Constitución Política de 1991. </w:t>
            </w:r>
          </w:p>
          <w:p w14:paraId="34C2DE4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En ejercicio de este poder las autoridades encargadas podrán hacer uso de los mecanismos de control político establecidos en la ley, únicamente para asuntos propios de su jurisdicción y que tengan relevancia regional.</w:t>
            </w:r>
          </w:p>
          <w:p w14:paraId="7D0254DB" w14:textId="113BB004" w:rsidR="00E03D93" w:rsidRPr="00DB3FA0" w:rsidRDefault="00E03D93" w:rsidP="00DB3FA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PARÁGRAFO. El ejercicio del control político establecido en este artículo por parte de los Concejos Municipales que hagan parte de la Región Metropolitana </w:t>
            </w:r>
            <w:r>
              <w:rPr>
                <w:rStyle w:val="NingunoA"/>
                <w:rFonts w:ascii="Bookman Old Style" w:hAnsi="Bookman Old Style"/>
                <w:b/>
                <w:bCs/>
                <w:strike/>
                <w:sz w:val="22"/>
                <w:szCs w:val="22"/>
                <w:lang w:val="es-ES_tradnl"/>
              </w:rPr>
              <w:lastRenderedPageBreak/>
              <w:t>se realizará en una o más sesiones semestrales en las cuales una comisión de tres diputados de la Asamblea de Cundinamarca, cinco delegados del Concejo Distrital de Bogotá y de un delegado de cada Concejo tendrán derecho de presentar las observaciones y formular preguntas al director de la Región Metropolitana, directores y gerentes de las agencias metropolitanas. La asistencia a estas sesiones por parte de los servidores de la administración metropolitana será indelegable.</w:t>
            </w:r>
          </w:p>
        </w:tc>
        <w:tc>
          <w:tcPr>
            <w:tcW w:w="4922" w:type="dxa"/>
            <w:tcBorders>
              <w:top w:val="single" w:sz="4" w:space="0" w:color="auto"/>
              <w:left w:val="single" w:sz="4" w:space="0" w:color="auto"/>
              <w:bottom w:val="single" w:sz="4" w:space="0" w:color="auto"/>
              <w:right w:val="single" w:sz="4" w:space="0" w:color="auto"/>
            </w:tcBorders>
          </w:tcPr>
          <w:p w14:paraId="5D7E40EE" w14:textId="768C9CDD" w:rsidR="00E03D93" w:rsidRDefault="00E03D93" w:rsidP="000B2927">
            <w:pPr>
              <w:pStyle w:val="NormalWeb"/>
              <w:spacing w:before="0" w:beforeAutospacing="0" w:after="0" w:afterAutospacing="0"/>
              <w:jc w:val="both"/>
              <w:rPr>
                <w:u w:val="single"/>
                <w:lang w:eastAsia="en-US"/>
              </w:rPr>
            </w:pPr>
            <w:r>
              <w:rPr>
                <w:rFonts w:ascii="Bookman Old Style" w:hAnsi="Bookman Old Style"/>
                <w:b/>
                <w:bCs/>
                <w:sz w:val="22"/>
                <w:szCs w:val="22"/>
                <w:u w:val="single"/>
                <w:lang w:eastAsia="en-US"/>
              </w:rPr>
              <w:lastRenderedPageBreak/>
              <w:t>ARTÍCULO 2</w:t>
            </w:r>
            <w:r w:rsidR="000D1E82">
              <w:rPr>
                <w:rFonts w:ascii="Bookman Old Style" w:hAnsi="Bookman Old Style"/>
                <w:b/>
                <w:bCs/>
                <w:sz w:val="22"/>
                <w:szCs w:val="22"/>
                <w:u w:val="single"/>
                <w:lang w:eastAsia="en-US"/>
              </w:rPr>
              <w:t>9</w:t>
            </w:r>
            <w:r>
              <w:rPr>
                <w:rFonts w:ascii="Bookman Old Style" w:hAnsi="Bookman Old Style"/>
                <w:b/>
                <w:bCs/>
                <w:sz w:val="22"/>
                <w:szCs w:val="22"/>
                <w:u w:val="single"/>
                <w:lang w:eastAsia="en-US"/>
              </w:rPr>
              <w:t>.</w:t>
            </w:r>
            <w:r>
              <w:rPr>
                <w:rFonts w:ascii="Bookman Old Style" w:hAnsi="Bookman Old Style"/>
                <w:b/>
                <w:bCs/>
                <w:u w:val="single"/>
                <w:lang w:eastAsia="en-US"/>
              </w:rPr>
              <w:t xml:space="preserve"> </w:t>
            </w:r>
            <w:r>
              <w:rPr>
                <w:rFonts w:ascii="Bookman Old Style" w:hAnsi="Bookman Old Style" w:cs="Arial"/>
                <w:b/>
                <w:bCs/>
                <w:color w:val="000000"/>
                <w:sz w:val="22"/>
                <w:szCs w:val="22"/>
                <w:u w:val="single"/>
                <w:lang w:eastAsia="en-US"/>
              </w:rPr>
              <w:t>CONTROL POLÍTICO.</w:t>
            </w:r>
            <w:bookmarkStart w:id="45" w:name="_Hlk81893429"/>
            <w:r>
              <w:rPr>
                <w:rFonts w:ascii="Bookman Old Style" w:hAnsi="Bookman Old Style" w:cs="Arial"/>
                <w:b/>
                <w:bCs/>
                <w:color w:val="333333"/>
                <w:sz w:val="22"/>
                <w:szCs w:val="22"/>
                <w:u w:val="single"/>
                <w:lang w:eastAsia="en-US"/>
              </w:rPr>
              <w:t xml:space="preserve"> </w:t>
            </w:r>
            <w:r>
              <w:rPr>
                <w:rFonts w:ascii="Bookman Old Style" w:hAnsi="Bookman Old Style" w:cs="Arial"/>
                <w:b/>
                <w:bCs/>
                <w:color w:val="000000"/>
                <w:sz w:val="22"/>
                <w:szCs w:val="22"/>
                <w:u w:val="single"/>
                <w:lang w:eastAsia="en-US"/>
              </w:rPr>
              <w:t>De conformidad con lo dispuesto en el Artículo 325 de la Constitución Política de Colombia, el control político de las decisiones de la Región Metropolitana lo ejercerán el Concejo Distrital, los Concejos Municipales y la Asamblea Departamental. Para lo cual, las corporaciones podrán citar a la Dirección de la Región Metropolitana, Directores o Gerentes de las Agencias, Autoridades o Empresas creadas en la Región Metropolitana. </w:t>
            </w:r>
          </w:p>
          <w:p w14:paraId="4F8DCF8A" w14:textId="77777777" w:rsidR="00E03D93" w:rsidRDefault="00E03D93" w:rsidP="000B2927">
            <w:pPr>
              <w:rPr>
                <w:rFonts w:ascii="Bookman Old Style" w:hAnsi="Bookman Old Style"/>
                <w:b/>
                <w:bCs/>
                <w:u w:val="single"/>
              </w:rPr>
            </w:pPr>
          </w:p>
          <w:p w14:paraId="0E5FBC40" w14:textId="77777777" w:rsidR="00E03D93" w:rsidRDefault="00E03D93" w:rsidP="000B2927">
            <w:pPr>
              <w:jc w:val="both"/>
              <w:rPr>
                <w:rFonts w:ascii="Bookman Old Style" w:hAnsi="Bookman Old Style"/>
                <w:b/>
                <w:bCs/>
                <w:u w:val="single"/>
              </w:rPr>
            </w:pPr>
            <w:r>
              <w:rPr>
                <w:rFonts w:ascii="Bookman Old Style" w:hAnsi="Bookman Old Style" w:cs="Arial"/>
                <w:b/>
                <w:bCs/>
                <w:color w:val="000000"/>
                <w:u w:val="single"/>
              </w:rPr>
              <w:t xml:space="preserve">En estos debates de control político serán invitados permanentes por lo menos: un (1) delegado de la Junta Ciudadana Metropolitana, un (1) delegado de la </w:t>
            </w:r>
            <w:r>
              <w:rPr>
                <w:rFonts w:ascii="Bookman Old Style" w:hAnsi="Bookman Old Style" w:cs="Arial"/>
                <w:b/>
                <w:bCs/>
                <w:color w:val="000000"/>
                <w:u w:val="single"/>
              </w:rPr>
              <w:lastRenderedPageBreak/>
              <w:t>Junta Representativa Metropolitana y un representante de la Secretaría Técnica de la Región Metropolitana, quienes podrán intervenir en el tiempo determinado por cada corporación.</w:t>
            </w:r>
            <w:bookmarkEnd w:id="45"/>
          </w:p>
          <w:p w14:paraId="09C591EF" w14:textId="77777777" w:rsidR="00E03D93" w:rsidRDefault="00E03D93" w:rsidP="000B2927">
            <w:pPr>
              <w:rPr>
                <w:rFonts w:ascii="Bookman Old Style" w:eastAsiaTheme="minorHAnsi" w:hAnsi="Bookman Old Style" w:cstheme="minorBidi"/>
                <w:b/>
                <w:bCs/>
                <w:u w:val="single"/>
                <w:lang w:eastAsia="en-US"/>
              </w:rPr>
            </w:pPr>
          </w:p>
        </w:tc>
        <w:tc>
          <w:tcPr>
            <w:tcW w:w="4923" w:type="dxa"/>
            <w:tcBorders>
              <w:top w:val="single" w:sz="4" w:space="0" w:color="auto"/>
              <w:left w:val="single" w:sz="4" w:space="0" w:color="auto"/>
              <w:bottom w:val="single" w:sz="4" w:space="0" w:color="auto"/>
              <w:right w:val="single" w:sz="4" w:space="0" w:color="auto"/>
            </w:tcBorders>
          </w:tcPr>
          <w:p w14:paraId="7B7C3784" w14:textId="77777777" w:rsidR="00E03D93" w:rsidRDefault="00E03D93" w:rsidP="000B2927">
            <w:pPr>
              <w:jc w:val="both"/>
              <w:rPr>
                <w:rFonts w:ascii="Bookman Old Style" w:hAnsi="Bookman Old Style"/>
              </w:rPr>
            </w:pPr>
            <w:r>
              <w:rPr>
                <w:rFonts w:ascii="Bookman Old Style" w:hAnsi="Bookman Old Style"/>
              </w:rPr>
              <w:lastRenderedPageBreak/>
              <w:t xml:space="preserve">Se propone establecer que el control Político de las actuaciones de la Región Metropolitana quede en cabeza de los concejales de los municipios y del Distrito Capital y de la Asamblea departamental de Cundinamarca. </w:t>
            </w:r>
          </w:p>
          <w:p w14:paraId="676ABDE9" w14:textId="77777777" w:rsidR="00E03D93" w:rsidRDefault="00E03D93" w:rsidP="000B2927">
            <w:pPr>
              <w:jc w:val="both"/>
              <w:rPr>
                <w:rFonts w:ascii="Bookman Old Style" w:hAnsi="Bookman Old Style"/>
              </w:rPr>
            </w:pPr>
          </w:p>
          <w:p w14:paraId="05047056" w14:textId="77777777" w:rsidR="00E03D93" w:rsidRDefault="00E03D93" w:rsidP="000B2927">
            <w:pPr>
              <w:jc w:val="both"/>
              <w:rPr>
                <w:rFonts w:ascii="Bookman Old Style" w:hAnsi="Bookman Old Style"/>
              </w:rPr>
            </w:pPr>
            <w:r>
              <w:rPr>
                <w:rFonts w:ascii="Bookman Old Style" w:hAnsi="Bookman Old Style"/>
              </w:rPr>
              <w:t xml:space="preserve">La propuesta inicial limitaba en exceso el ejercicio del control político al establecer unas temporalidades. </w:t>
            </w:r>
          </w:p>
        </w:tc>
      </w:tr>
      <w:tr w:rsidR="00E03D93" w14:paraId="0766ABEF"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51AC71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6F5426B9" w14:textId="13F6A175"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b/>
                <w:bCs/>
                <w:sz w:val="22"/>
                <w:szCs w:val="22"/>
                <w:lang w:val="es-ES_tradnl"/>
              </w:rPr>
              <w:t xml:space="preserve">ARTÍCULO </w:t>
            </w:r>
            <w:r w:rsidR="000D1E82">
              <w:rPr>
                <w:rStyle w:val="NingunoA"/>
                <w:rFonts w:ascii="Bookman Old Style" w:hAnsi="Bookman Old Style"/>
                <w:b/>
                <w:bCs/>
                <w:sz w:val="22"/>
                <w:szCs w:val="22"/>
                <w:lang w:val="es-ES_tradnl"/>
              </w:rPr>
              <w:t>30</w:t>
            </w:r>
            <w:r>
              <w:rPr>
                <w:rStyle w:val="NingunoA"/>
                <w:rFonts w:ascii="Bookman Old Style" w:hAnsi="Bookman Old Style"/>
                <w:b/>
                <w:bCs/>
                <w:sz w:val="22"/>
                <w:szCs w:val="22"/>
                <w:lang w:val="es-ES_tradnl"/>
              </w:rPr>
              <w:t>. Informe de gestión.</w:t>
            </w:r>
            <w:r>
              <w:rPr>
                <w:rStyle w:val="NingunoA"/>
                <w:rFonts w:ascii="Bookman Old Style" w:hAnsi="Bookman Old Style"/>
                <w:sz w:val="22"/>
                <w:szCs w:val="22"/>
                <w:lang w:val="es-ES_tradnl"/>
              </w:rPr>
              <w:t xml:space="preserve"> </w:t>
            </w:r>
            <w:bookmarkStart w:id="46" w:name="_Hlk81893466"/>
            <w:r>
              <w:rPr>
                <w:rStyle w:val="NingunoA"/>
                <w:rFonts w:ascii="Bookman Old Style" w:hAnsi="Bookman Old Style"/>
                <w:sz w:val="22"/>
                <w:szCs w:val="22"/>
                <w:lang w:val="es-ES_tradnl"/>
              </w:rPr>
              <w:t>El director de la Región Metropolitana deberá presentar anualmente de manera separada, a cada una de las corporaciones públicas de los entes territoriales que hagan parte de la Región un informe de gestión de las actividades realizadas.</w:t>
            </w:r>
          </w:p>
          <w:p w14:paraId="68524F52" w14:textId="27587AAD"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sidRPr="00C43F27">
              <w:rPr>
                <w:rStyle w:val="NingunoA"/>
                <w:rFonts w:ascii="Bookman Old Style" w:hAnsi="Bookman Old Style"/>
                <w:b/>
                <w:bCs/>
                <w:sz w:val="22"/>
                <w:szCs w:val="22"/>
                <w:lang w:val="es-ES_tradnl"/>
              </w:rPr>
              <w:t>PARÁGRAFO.</w:t>
            </w:r>
            <w:r>
              <w:rPr>
                <w:rStyle w:val="NingunoA"/>
                <w:rFonts w:ascii="Bookman Old Style" w:hAnsi="Bookman Old Style"/>
                <w:sz w:val="22"/>
                <w:szCs w:val="22"/>
                <w:lang w:val="es-ES_tradnl"/>
              </w:rPr>
              <w:t xml:space="preserve"> La respectiva corporación pública también podrá solicitar informaciones por escrito al Director de la Región Metropolitana, directores o gerentes de sus agencias y autoridades, convocándolos para que en sesión especial rindan declaraciones sobre hechos relacionados con los asuntos que sean objeto de estudio. Ante la renuencia o negativa de las autoridades de atender las citaciones sin excusa justificada o rendir los </w:t>
            </w:r>
            <w:r>
              <w:rPr>
                <w:rStyle w:val="NingunoA"/>
                <w:rFonts w:ascii="Bookman Old Style" w:hAnsi="Bookman Old Style"/>
                <w:sz w:val="22"/>
                <w:szCs w:val="22"/>
                <w:lang w:val="es-ES_tradnl"/>
              </w:rPr>
              <w:lastRenderedPageBreak/>
              <w:t>informes solicitados, se dará lugar a la imposición de las sanciones a que haya lugar, previstas en la ley.</w:t>
            </w:r>
            <w:bookmarkEnd w:id="46"/>
          </w:p>
        </w:tc>
        <w:tc>
          <w:tcPr>
            <w:tcW w:w="4923" w:type="dxa"/>
            <w:tcBorders>
              <w:top w:val="single" w:sz="4" w:space="0" w:color="auto"/>
              <w:left w:val="single" w:sz="4" w:space="0" w:color="auto"/>
              <w:bottom w:val="single" w:sz="4" w:space="0" w:color="auto"/>
              <w:right w:val="single" w:sz="4" w:space="0" w:color="auto"/>
            </w:tcBorders>
            <w:hideMark/>
          </w:tcPr>
          <w:p w14:paraId="38B9DF19" w14:textId="77777777" w:rsidR="00E03D93" w:rsidRDefault="00E03D93" w:rsidP="00DB3FA0">
            <w:pPr>
              <w:jc w:val="both"/>
              <w:rPr>
                <w:rFonts w:ascii="Bookman Old Style" w:hAnsi="Bookman Old Style"/>
                <w:lang w:eastAsia="en-US"/>
              </w:rPr>
            </w:pPr>
            <w:r>
              <w:rPr>
                <w:rFonts w:ascii="Bookman Old Style" w:hAnsi="Bookman Old Style"/>
              </w:rPr>
              <w:lastRenderedPageBreak/>
              <w:t>Cambia de numeración.</w:t>
            </w:r>
          </w:p>
          <w:p w14:paraId="4DB0818C" w14:textId="77777777" w:rsidR="00E03D93" w:rsidRDefault="00E03D93" w:rsidP="00DB3FA0">
            <w:pPr>
              <w:jc w:val="both"/>
              <w:rPr>
                <w:rFonts w:ascii="Bookman Old Style" w:hAnsi="Bookman Old Style"/>
              </w:rPr>
            </w:pPr>
            <w:r>
              <w:rPr>
                <w:rFonts w:ascii="Bookman Old Style" w:hAnsi="Bookman Old Style"/>
              </w:rPr>
              <w:t>En la propuesta inicial es el art 38.</w:t>
            </w:r>
          </w:p>
        </w:tc>
      </w:tr>
      <w:tr w:rsidR="00E03D93" w14:paraId="16FBFB03"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8DE9BA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5F065FD6" w14:textId="6C591366" w:rsidR="00E03D93" w:rsidRDefault="00E03D93" w:rsidP="000B2927">
            <w:pPr>
              <w:jc w:val="center"/>
            </w:pPr>
            <w:r>
              <w:rPr>
                <w:rFonts w:ascii="Bookman Old Style" w:hAnsi="Bookman Old Style"/>
                <w:b/>
                <w:bCs/>
              </w:rPr>
              <w:t>CAPÍTULO VIII</w:t>
            </w:r>
            <w:r w:rsidR="00C43F27">
              <w:rPr>
                <w:rFonts w:ascii="Bookman Old Style" w:hAnsi="Bookman Old Style"/>
                <w:b/>
                <w:bCs/>
              </w:rPr>
              <w:t>.</w:t>
            </w:r>
          </w:p>
          <w:p w14:paraId="12976C7C" w14:textId="77777777" w:rsidR="00E03D93" w:rsidRDefault="00E03D93" w:rsidP="000B2927">
            <w:pPr>
              <w:jc w:val="center"/>
              <w:rPr>
                <w:rFonts w:ascii="Bookman Old Style" w:hAnsi="Bookman Old Style"/>
                <w:b/>
                <w:bCs/>
              </w:rPr>
            </w:pPr>
            <w:r>
              <w:rPr>
                <w:rFonts w:ascii="Bookman Old Style" w:hAnsi="Bookman Old Style"/>
                <w:b/>
                <w:bCs/>
              </w:rPr>
              <w:t>(NUEVO)</w:t>
            </w:r>
          </w:p>
          <w:p w14:paraId="15D5CBED" w14:textId="14A0A08B" w:rsidR="00E03D93" w:rsidRDefault="00E03D93" w:rsidP="00843C72">
            <w:pPr>
              <w:jc w:val="center"/>
              <w:rPr>
                <w:rFonts w:ascii="Bookman Old Style" w:hAnsi="Bookman Old Style"/>
                <w:b/>
                <w:bCs/>
              </w:rPr>
            </w:pPr>
            <w:r>
              <w:rPr>
                <w:rFonts w:ascii="Bookman Old Style" w:hAnsi="Bookman Old Style"/>
                <w:b/>
                <w:bCs/>
              </w:rPr>
              <w:t>MECANISMOS DE PARTICIPACIÓN CIUDADANA</w:t>
            </w:r>
            <w:r w:rsidR="00C43F27">
              <w:rPr>
                <w:rFonts w:ascii="Bookman Old Style" w:hAnsi="Bookman Old Style"/>
                <w:b/>
                <w:bCs/>
              </w:rPr>
              <w:t>.</w:t>
            </w:r>
          </w:p>
        </w:tc>
        <w:tc>
          <w:tcPr>
            <w:tcW w:w="4923" w:type="dxa"/>
            <w:tcBorders>
              <w:top w:val="single" w:sz="4" w:space="0" w:color="auto"/>
              <w:left w:val="single" w:sz="4" w:space="0" w:color="auto"/>
              <w:bottom w:val="single" w:sz="4" w:space="0" w:color="auto"/>
              <w:right w:val="single" w:sz="4" w:space="0" w:color="auto"/>
            </w:tcBorders>
          </w:tcPr>
          <w:p w14:paraId="45FD06D5" w14:textId="77777777" w:rsidR="00E03D93" w:rsidRDefault="00E03D93" w:rsidP="000B2927">
            <w:pPr>
              <w:rPr>
                <w:rFonts w:ascii="Bookman Old Style" w:hAnsi="Bookman Old Style"/>
              </w:rPr>
            </w:pPr>
          </w:p>
        </w:tc>
      </w:tr>
      <w:tr w:rsidR="00E03D93" w14:paraId="66406876"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BD96F9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3F99E079" w14:textId="517CF1D9" w:rsidR="00E03D93" w:rsidRDefault="00E03D93" w:rsidP="000B2927">
            <w:pPr>
              <w:pStyle w:val="NormalWeb"/>
              <w:spacing w:before="0" w:beforeAutospacing="0" w:after="0" w:afterAutospacing="0"/>
              <w:jc w:val="both"/>
              <w:rPr>
                <w:u w:val="single"/>
                <w:lang w:eastAsia="en-US"/>
              </w:rPr>
            </w:pPr>
            <w:r>
              <w:rPr>
                <w:rFonts w:ascii="Bookman Old Style" w:hAnsi="Bookman Old Style"/>
                <w:b/>
                <w:bCs/>
                <w:sz w:val="22"/>
                <w:szCs w:val="22"/>
                <w:u w:val="single"/>
                <w:lang w:eastAsia="en-US"/>
              </w:rPr>
              <w:t>ARTÍCULO 3</w:t>
            </w:r>
            <w:r w:rsidR="000D1E82">
              <w:rPr>
                <w:rFonts w:ascii="Bookman Old Style" w:hAnsi="Bookman Old Style"/>
                <w:b/>
                <w:bCs/>
                <w:sz w:val="22"/>
                <w:szCs w:val="22"/>
                <w:u w:val="single"/>
                <w:lang w:eastAsia="en-US"/>
              </w:rPr>
              <w:t>1</w:t>
            </w:r>
            <w:r>
              <w:rPr>
                <w:rFonts w:ascii="Bookman Old Style" w:hAnsi="Bookman Old Style"/>
                <w:b/>
                <w:bCs/>
                <w:sz w:val="22"/>
                <w:szCs w:val="22"/>
                <w:u w:val="single"/>
                <w:lang w:eastAsia="en-US"/>
              </w:rPr>
              <w:t xml:space="preserve">. (NUEVO) </w:t>
            </w:r>
            <w:r>
              <w:rPr>
                <w:rFonts w:ascii="Bookman Old Style" w:hAnsi="Bookman Old Style" w:cs="Arial"/>
                <w:b/>
                <w:bCs/>
                <w:color w:val="000000"/>
                <w:sz w:val="22"/>
                <w:szCs w:val="22"/>
                <w:u w:val="single"/>
                <w:lang w:eastAsia="en-US"/>
              </w:rPr>
              <w:t xml:space="preserve">PARTICIPACIÓN DEMOCRÁTICA. </w:t>
            </w:r>
            <w:bookmarkStart w:id="47" w:name="_Hlk81893582"/>
            <w:r>
              <w:rPr>
                <w:rFonts w:ascii="Bookman Old Style" w:hAnsi="Bookman Old Style" w:cs="Arial"/>
                <w:b/>
                <w:bCs/>
                <w:color w:val="000000"/>
                <w:sz w:val="22"/>
                <w:szCs w:val="22"/>
                <w:u w:val="single"/>
                <w:lang w:eastAsia="en-US"/>
              </w:rPr>
              <w:t>En el ejercicio de las diferentes actividades que conforman las competencias y funciones de la Región Metropolitana, se deberá fomentar la concertación entre los intereses sociales, económicos y urbanísticos, mediante la participación de los pobladores y sus organizaciones. </w:t>
            </w:r>
          </w:p>
          <w:p w14:paraId="0D4550C9" w14:textId="77777777" w:rsidR="00E03D93" w:rsidRDefault="00E03D93" w:rsidP="000B2927">
            <w:pPr>
              <w:rPr>
                <w:rFonts w:ascii="Bookman Old Style" w:hAnsi="Bookman Old Style"/>
                <w:b/>
                <w:bCs/>
                <w:u w:val="single"/>
              </w:rPr>
            </w:pPr>
          </w:p>
          <w:p w14:paraId="3738E5CB" w14:textId="77777777" w:rsidR="00E03D93" w:rsidRDefault="00E03D93" w:rsidP="000B2927">
            <w:pPr>
              <w:jc w:val="both"/>
              <w:rPr>
                <w:rFonts w:ascii="Bookman Old Style" w:hAnsi="Bookman Old Style"/>
                <w:b/>
                <w:bCs/>
                <w:u w:val="single"/>
              </w:rPr>
            </w:pPr>
            <w:r>
              <w:rPr>
                <w:rFonts w:ascii="Bookman Old Style" w:hAnsi="Bookman Old Style" w:cs="Arial"/>
                <w:b/>
                <w:bCs/>
                <w:color w:val="000000"/>
                <w:u w:val="single"/>
              </w:rPr>
              <w:t>Esta concertación tendrá por objeto asegurar la eficacia de las políticas públicas respecto de las necesidades y aspiraciones de los diversos sectores de la vida económica y social relacionados con el ordenamiento del territorio regional.</w:t>
            </w:r>
          </w:p>
          <w:p w14:paraId="1CD46E1F" w14:textId="77777777" w:rsidR="00E03D93" w:rsidRDefault="00E03D93" w:rsidP="000B2927">
            <w:pPr>
              <w:rPr>
                <w:rFonts w:ascii="Bookman Old Style" w:hAnsi="Bookman Old Style"/>
                <w:b/>
                <w:bCs/>
                <w:u w:val="single"/>
              </w:rPr>
            </w:pPr>
          </w:p>
          <w:p w14:paraId="0F07A901" w14:textId="785B9466" w:rsidR="00E03D93" w:rsidRPr="00C43F27" w:rsidRDefault="00E03D93" w:rsidP="00C43F27">
            <w:pPr>
              <w:jc w:val="both"/>
              <w:rPr>
                <w:rFonts w:ascii="Bookman Old Style" w:hAnsi="Bookman Old Style"/>
                <w:b/>
                <w:bCs/>
                <w:u w:val="single"/>
              </w:rPr>
            </w:pPr>
            <w:r>
              <w:rPr>
                <w:rFonts w:ascii="Bookman Old Style" w:hAnsi="Bookman Old Style" w:cs="Arial"/>
                <w:b/>
                <w:bCs/>
                <w:color w:val="000000"/>
                <w:u w:val="single"/>
              </w:rPr>
              <w:t xml:space="preserve">La participación ciudadana podrá desarrollarse mediante el derecho de petición, la celebración de audiencias públicas, el ejercicio de la acción de cumplimiento, la intervención en la formulación, discusión y ejecución de los planes metropolitanos y regionales y por </w:t>
            </w:r>
            <w:r>
              <w:rPr>
                <w:rFonts w:ascii="Bookman Old Style" w:hAnsi="Bookman Old Style" w:cs="Arial"/>
                <w:b/>
                <w:bCs/>
                <w:color w:val="000000"/>
                <w:u w:val="single"/>
              </w:rPr>
              <w:lastRenderedPageBreak/>
              <w:t>medio de la consulta popular, en los términos establecidos en la ley y sus reglamentos.</w:t>
            </w:r>
            <w:bookmarkEnd w:id="47"/>
          </w:p>
        </w:tc>
        <w:tc>
          <w:tcPr>
            <w:tcW w:w="4923" w:type="dxa"/>
            <w:tcBorders>
              <w:top w:val="single" w:sz="4" w:space="0" w:color="auto"/>
              <w:left w:val="single" w:sz="4" w:space="0" w:color="auto"/>
              <w:bottom w:val="single" w:sz="4" w:space="0" w:color="auto"/>
              <w:right w:val="single" w:sz="4" w:space="0" w:color="auto"/>
            </w:tcBorders>
            <w:hideMark/>
          </w:tcPr>
          <w:p w14:paraId="33EB559E" w14:textId="77777777" w:rsidR="00E03D93" w:rsidRDefault="00E03D93" w:rsidP="000B2927">
            <w:pPr>
              <w:jc w:val="both"/>
              <w:rPr>
                <w:rFonts w:ascii="Bookman Old Style" w:hAnsi="Bookman Old Style"/>
              </w:rPr>
            </w:pPr>
            <w:r>
              <w:rPr>
                <w:rFonts w:ascii="Bookman Old Style" w:hAnsi="Bookman Old Style"/>
              </w:rPr>
              <w:lastRenderedPageBreak/>
              <w:t xml:space="preserve">Se impone la obligación de fomentar la participación ciudadana en los actos de la Región Metropolitana y se enuncian algunos mecanismos de participación ciudadana. </w:t>
            </w:r>
          </w:p>
        </w:tc>
      </w:tr>
      <w:tr w:rsidR="00E03D93" w14:paraId="53A82E25"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4FF45D7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6CB1AB70" w14:textId="3F4E2F23" w:rsidR="00E03D93" w:rsidRDefault="00E03D93" w:rsidP="000B2927">
            <w:pPr>
              <w:pStyle w:val="NormalWeb"/>
              <w:spacing w:before="0" w:beforeAutospacing="0" w:after="0" w:afterAutospacing="0"/>
              <w:jc w:val="both"/>
              <w:rPr>
                <w:u w:val="single"/>
                <w:lang w:eastAsia="en-US"/>
              </w:rPr>
            </w:pPr>
            <w:r>
              <w:rPr>
                <w:rFonts w:ascii="Bookman Old Style" w:hAnsi="Bookman Old Style"/>
                <w:b/>
                <w:bCs/>
                <w:sz w:val="22"/>
                <w:szCs w:val="22"/>
                <w:u w:val="single"/>
                <w:lang w:eastAsia="en-US"/>
              </w:rPr>
              <w:t>ARTÍCULO 3</w:t>
            </w:r>
            <w:r w:rsidR="000D1E82">
              <w:rPr>
                <w:rFonts w:ascii="Bookman Old Style" w:hAnsi="Bookman Old Style"/>
                <w:b/>
                <w:bCs/>
                <w:sz w:val="22"/>
                <w:szCs w:val="22"/>
                <w:u w:val="single"/>
                <w:lang w:eastAsia="en-US"/>
              </w:rPr>
              <w:t>2</w:t>
            </w:r>
            <w:r>
              <w:rPr>
                <w:rFonts w:ascii="Bookman Old Style" w:hAnsi="Bookman Old Style"/>
                <w:b/>
                <w:bCs/>
                <w:sz w:val="22"/>
                <w:szCs w:val="22"/>
                <w:u w:val="single"/>
                <w:lang w:eastAsia="en-US"/>
              </w:rPr>
              <w:t xml:space="preserve">. (NUEVO) </w:t>
            </w:r>
            <w:r>
              <w:rPr>
                <w:rFonts w:ascii="Bookman Old Style" w:hAnsi="Bookman Old Style" w:cs="Arial"/>
                <w:b/>
                <w:bCs/>
                <w:color w:val="000000"/>
                <w:sz w:val="22"/>
                <w:szCs w:val="22"/>
                <w:u w:val="single"/>
                <w:lang w:eastAsia="en-US"/>
              </w:rPr>
              <w:t xml:space="preserve">VEEDURÍA CIUDADANA. </w:t>
            </w:r>
            <w:bookmarkStart w:id="48" w:name="_Hlk81893619"/>
            <w:r>
              <w:rPr>
                <w:rFonts w:ascii="Bookman Old Style" w:hAnsi="Bookman Old Style" w:cs="Arial"/>
                <w:b/>
                <w:bCs/>
                <w:color w:val="000000"/>
                <w:sz w:val="22"/>
                <w:szCs w:val="22"/>
                <w:u w:val="single"/>
                <w:lang w:eastAsia="en-US"/>
              </w:rPr>
              <w:t>Cada una de las entidades territoriales integrantes de la Región Metropolitana promoverán la organización de los habitantes y comunidades de sus territorios, y estimularán la creación de asociaciones profesionales, culturales, cívicas, populares, comunitarias y juveniles que sirvan de mecanismo de representación, control y seguimiento en las distintas instancias de participación, concertación y vigilancia de la gestión y acciones que adelante la Región Metropolitana sobre el territorio. </w:t>
            </w:r>
          </w:p>
          <w:p w14:paraId="770ADD66" w14:textId="77777777" w:rsidR="00E03D93" w:rsidRDefault="00E03D93" w:rsidP="000B2927">
            <w:pPr>
              <w:rPr>
                <w:rFonts w:ascii="Bookman Old Style" w:hAnsi="Bookman Old Style"/>
                <w:b/>
                <w:bCs/>
                <w:u w:val="single"/>
              </w:rPr>
            </w:pPr>
          </w:p>
          <w:p w14:paraId="0334EA25" w14:textId="28419E1D" w:rsidR="00E03D93" w:rsidRPr="00C43F27" w:rsidRDefault="00E03D93" w:rsidP="00C43F27">
            <w:pPr>
              <w:jc w:val="both"/>
              <w:rPr>
                <w:rFonts w:ascii="Bookman Old Style" w:hAnsi="Bookman Old Style"/>
                <w:b/>
                <w:bCs/>
                <w:u w:val="single"/>
              </w:rPr>
            </w:pPr>
            <w:r>
              <w:rPr>
                <w:rFonts w:ascii="Bookman Old Style" w:hAnsi="Bookman Old Style" w:cs="Arial"/>
                <w:b/>
                <w:bCs/>
                <w:color w:val="000000"/>
                <w:u w:val="single"/>
              </w:rPr>
              <w:t xml:space="preserve">Los ciudadanos y organizaciones organizadas en veedurías ciudadanas podrán inscribir su veeduría ante la Dirección Administrativa de la Región Metropolitana, quienes deberán llevar registro público de las veedurías inscritas en su jurisdicción. </w:t>
            </w:r>
            <w:bookmarkEnd w:id="48"/>
          </w:p>
        </w:tc>
        <w:tc>
          <w:tcPr>
            <w:tcW w:w="4923" w:type="dxa"/>
            <w:tcBorders>
              <w:top w:val="single" w:sz="4" w:space="0" w:color="auto"/>
              <w:left w:val="single" w:sz="4" w:space="0" w:color="auto"/>
              <w:bottom w:val="single" w:sz="4" w:space="0" w:color="auto"/>
              <w:right w:val="single" w:sz="4" w:space="0" w:color="auto"/>
            </w:tcBorders>
          </w:tcPr>
          <w:p w14:paraId="20075081" w14:textId="77777777" w:rsidR="00E03D93" w:rsidRDefault="00E03D93" w:rsidP="000B2927">
            <w:pPr>
              <w:rPr>
                <w:rFonts w:ascii="Bookman Old Style" w:hAnsi="Bookman Old Style"/>
              </w:rPr>
            </w:pPr>
          </w:p>
        </w:tc>
      </w:tr>
      <w:tr w:rsidR="00E03D93" w14:paraId="009EB0B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75FF24A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582DBAA9" w14:textId="203DA289" w:rsidR="00E03D93" w:rsidRDefault="00E03D93" w:rsidP="000B2927">
            <w:pPr>
              <w:pStyle w:val="NormalWeb"/>
              <w:spacing w:before="0" w:beforeAutospacing="0" w:after="0" w:afterAutospacing="0"/>
              <w:jc w:val="both"/>
              <w:rPr>
                <w:u w:val="single"/>
                <w:lang w:eastAsia="en-US"/>
              </w:rPr>
            </w:pPr>
            <w:r>
              <w:rPr>
                <w:rFonts w:ascii="Bookman Old Style" w:hAnsi="Bookman Old Style"/>
                <w:b/>
                <w:bCs/>
                <w:sz w:val="22"/>
                <w:szCs w:val="22"/>
                <w:u w:val="single"/>
                <w:lang w:eastAsia="en-US"/>
              </w:rPr>
              <w:t>ARTÍCULO 3</w:t>
            </w:r>
            <w:r w:rsidR="000D1E82">
              <w:rPr>
                <w:rFonts w:ascii="Bookman Old Style" w:hAnsi="Bookman Old Style"/>
                <w:b/>
                <w:bCs/>
                <w:sz w:val="22"/>
                <w:szCs w:val="22"/>
                <w:u w:val="single"/>
                <w:lang w:eastAsia="en-US"/>
              </w:rPr>
              <w:t>3</w:t>
            </w:r>
            <w:r>
              <w:rPr>
                <w:rFonts w:ascii="Bookman Old Style" w:hAnsi="Bookman Old Style"/>
                <w:b/>
                <w:bCs/>
                <w:sz w:val="22"/>
                <w:szCs w:val="22"/>
                <w:u w:val="single"/>
                <w:lang w:eastAsia="en-US"/>
              </w:rPr>
              <w:t xml:space="preserve">. (NUEVO) </w:t>
            </w:r>
            <w:r>
              <w:rPr>
                <w:rFonts w:ascii="Bookman Old Style" w:hAnsi="Bookman Old Style" w:cs="Arial"/>
                <w:b/>
                <w:bCs/>
                <w:color w:val="000000"/>
                <w:sz w:val="22"/>
                <w:szCs w:val="22"/>
                <w:u w:val="single"/>
                <w:lang w:eastAsia="en-US"/>
              </w:rPr>
              <w:t xml:space="preserve">CONSULTA POPULAR. </w:t>
            </w:r>
            <w:bookmarkStart w:id="49" w:name="_Hlk81893642"/>
            <w:r>
              <w:rPr>
                <w:rFonts w:ascii="Bookman Old Style" w:hAnsi="Bookman Old Style" w:cs="Arial"/>
                <w:b/>
                <w:bCs/>
                <w:color w:val="000000"/>
                <w:sz w:val="22"/>
                <w:szCs w:val="22"/>
                <w:u w:val="single"/>
                <w:lang w:eastAsia="en-US"/>
              </w:rPr>
              <w:t xml:space="preserve">El Consejo Regional o la mayoría simple de la Junta Representativa Metropolitana y Junta Ciudadana Metropolitana podrán convocar a consulta para que los </w:t>
            </w:r>
            <w:r>
              <w:rPr>
                <w:rFonts w:ascii="Bookman Old Style" w:hAnsi="Bookman Old Style" w:cs="Arial"/>
                <w:b/>
                <w:bCs/>
                <w:color w:val="000000"/>
                <w:sz w:val="22"/>
                <w:szCs w:val="22"/>
                <w:u w:val="single"/>
                <w:lang w:eastAsia="en-US"/>
              </w:rPr>
              <w:lastRenderedPageBreak/>
              <w:t>ciudadanos de los municipios que componen la Región Metropolitana y los ciudadanos del Distrito Capital decidan sobre únicamente asuntos de trascendencia Metropolitana y Regional. Su desarrollo se regirá mediante la Ley 134 de 1994 y las normas que la desarrollen, modifiquen o sustituyan.</w:t>
            </w:r>
          </w:p>
          <w:p w14:paraId="6D5ED4CF" w14:textId="77777777" w:rsidR="00E03D93" w:rsidRDefault="00E03D93" w:rsidP="000B2927">
            <w:pPr>
              <w:rPr>
                <w:rFonts w:ascii="Bookman Old Style" w:hAnsi="Bookman Old Style"/>
                <w:b/>
                <w:bCs/>
                <w:u w:val="single"/>
              </w:rPr>
            </w:pPr>
          </w:p>
          <w:p w14:paraId="6A170D38" w14:textId="77777777" w:rsidR="00E03D93" w:rsidRDefault="00E03D93" w:rsidP="000B2927">
            <w:pPr>
              <w:jc w:val="both"/>
              <w:rPr>
                <w:rFonts w:ascii="Bookman Old Style" w:hAnsi="Bookman Old Style"/>
                <w:b/>
                <w:bCs/>
                <w:u w:val="single"/>
              </w:rPr>
            </w:pPr>
            <w:r>
              <w:rPr>
                <w:rFonts w:ascii="Bookman Old Style" w:hAnsi="Bookman Old Style" w:cs="Arial"/>
                <w:b/>
                <w:bCs/>
                <w:color w:val="000000"/>
                <w:u w:val="single"/>
              </w:rPr>
              <w:t>La decisión tomada por el pueblo en la consulta, será obligatoria. Se entenderá que ha habido una decisión obligatoria del pueblo, cuando la pregunta que le ha sido sometida ha obtenido el voto afirmativo de la mitad más uno de los sufragios válidos, siempre y cuando haya participado no menos del 10% de los electores que componen el respectivo censo electoral.</w:t>
            </w:r>
          </w:p>
          <w:p w14:paraId="11631FA6" w14:textId="77777777" w:rsidR="00E03D93" w:rsidRDefault="00E03D93" w:rsidP="000B2927">
            <w:pPr>
              <w:jc w:val="both"/>
              <w:rPr>
                <w:rFonts w:ascii="Bookman Old Style" w:eastAsiaTheme="minorHAnsi" w:hAnsi="Bookman Old Style" w:cstheme="minorBidi"/>
                <w:b/>
                <w:bCs/>
                <w:u w:val="single"/>
                <w:lang w:eastAsia="en-US"/>
              </w:rPr>
            </w:pPr>
            <w:r>
              <w:rPr>
                <w:rFonts w:ascii="Bookman Old Style" w:hAnsi="Bookman Old Style"/>
                <w:b/>
                <w:bCs/>
                <w:u w:val="single"/>
              </w:rPr>
              <w:br/>
            </w:r>
            <w:r>
              <w:rPr>
                <w:rFonts w:ascii="Bookman Old Style" w:hAnsi="Bookman Old Style" w:cs="Arial"/>
                <w:b/>
                <w:bCs/>
                <w:color w:val="000000"/>
                <w:u w:val="single"/>
              </w:rPr>
              <w:t>Cuando la Región Metropolitana tome una decisión del alcance metropolitano o regional que afecte a más de la mitad de las entidades territoriales asociadas o se afecte áreas de interés ecológico nacional, sitios de patrimonio natural y cultural, zonas de protección del paisaje, áreas de reserva forestal, áreas de manejo especial regionales y distritales; el Consejo Regional convocará a una consulta popular para que los ciudadanos decidan sobre la materia</w:t>
            </w:r>
            <w:r>
              <w:rPr>
                <w:rFonts w:ascii="Bookman Old Style" w:hAnsi="Bookman Old Style" w:cs="Arial"/>
                <w:b/>
                <w:bCs/>
                <w:color w:val="333333"/>
                <w:u w:val="single"/>
                <w:shd w:val="clear" w:color="auto" w:fill="FFFFFF"/>
              </w:rPr>
              <w:t>.</w:t>
            </w:r>
            <w:bookmarkEnd w:id="49"/>
          </w:p>
        </w:tc>
        <w:tc>
          <w:tcPr>
            <w:tcW w:w="4923" w:type="dxa"/>
            <w:tcBorders>
              <w:top w:val="single" w:sz="4" w:space="0" w:color="auto"/>
              <w:left w:val="single" w:sz="4" w:space="0" w:color="auto"/>
              <w:bottom w:val="single" w:sz="4" w:space="0" w:color="auto"/>
              <w:right w:val="single" w:sz="4" w:space="0" w:color="auto"/>
            </w:tcBorders>
            <w:hideMark/>
          </w:tcPr>
          <w:p w14:paraId="22C1D1EA" w14:textId="77777777" w:rsidR="00E03D93" w:rsidRDefault="00E03D93" w:rsidP="000B2927">
            <w:pPr>
              <w:jc w:val="both"/>
              <w:rPr>
                <w:rFonts w:ascii="Bookman Old Style" w:hAnsi="Bookman Old Style"/>
              </w:rPr>
            </w:pPr>
            <w:r>
              <w:rPr>
                <w:rFonts w:ascii="Bookman Old Style" w:hAnsi="Bookman Old Style"/>
              </w:rPr>
              <w:lastRenderedPageBreak/>
              <w:t xml:space="preserve">Se consagra la Consulta Popular como un instrumento de democracia plebiscitaria en donde se garantiza la participación y el ejercicio de la democracia para la toma de decisiones.  </w:t>
            </w:r>
          </w:p>
        </w:tc>
      </w:tr>
      <w:tr w:rsidR="00E03D93" w14:paraId="4132061E"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62EEF503"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eastAsia="Arial" w:cs="Arial"/>
                <w:b/>
                <w:bCs/>
                <w:sz w:val="22"/>
                <w:szCs w:val="22"/>
              </w:rPr>
            </w:pPr>
            <w:r>
              <w:rPr>
                <w:rStyle w:val="NingunoA"/>
                <w:rFonts w:ascii="Bookman Old Style" w:hAnsi="Bookman Old Style"/>
                <w:b/>
                <w:bCs/>
                <w:sz w:val="22"/>
                <w:szCs w:val="22"/>
                <w:lang w:val="es-ES_tradnl"/>
              </w:rPr>
              <w:lastRenderedPageBreak/>
              <w:t>CAPÍTULO VI</w:t>
            </w:r>
          </w:p>
          <w:p w14:paraId="4C287C75" w14:textId="7414008C"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PATRIMONIO Y MECANISMOS DE FINANCIACIÓN</w:t>
            </w:r>
          </w:p>
        </w:tc>
        <w:tc>
          <w:tcPr>
            <w:tcW w:w="4922" w:type="dxa"/>
            <w:tcBorders>
              <w:top w:val="single" w:sz="4" w:space="0" w:color="auto"/>
              <w:left w:val="single" w:sz="4" w:space="0" w:color="auto"/>
              <w:bottom w:val="single" w:sz="4" w:space="0" w:color="auto"/>
              <w:right w:val="single" w:sz="4" w:space="0" w:color="auto"/>
            </w:tcBorders>
          </w:tcPr>
          <w:p w14:paraId="644DBEF0" w14:textId="77777777" w:rsid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hAnsi="Bookman Old Style"/>
                <w:b/>
                <w:bCs/>
                <w:sz w:val="22"/>
                <w:szCs w:val="22"/>
                <w:lang w:val="es-ES_tradnl"/>
              </w:rPr>
            </w:pPr>
            <w:r>
              <w:rPr>
                <w:rStyle w:val="NingunoA"/>
                <w:rFonts w:ascii="Bookman Old Style" w:hAnsi="Bookman Old Style"/>
                <w:b/>
                <w:bCs/>
                <w:sz w:val="22"/>
                <w:szCs w:val="22"/>
                <w:lang w:val="es-ES_tradnl"/>
              </w:rPr>
              <w:t>CAPÍTULO IX</w:t>
            </w:r>
            <w:r w:rsidR="00C43F27">
              <w:rPr>
                <w:rStyle w:val="NingunoA"/>
                <w:rFonts w:ascii="Bookman Old Style" w:hAnsi="Bookman Old Style"/>
                <w:b/>
                <w:bCs/>
                <w:sz w:val="22"/>
                <w:szCs w:val="22"/>
                <w:lang w:val="es-ES_tradnl"/>
              </w:rPr>
              <w:t>.</w:t>
            </w:r>
            <w:r>
              <w:rPr>
                <w:rStyle w:val="NingunoA"/>
                <w:rFonts w:ascii="Bookman Old Style" w:hAnsi="Bookman Old Style"/>
                <w:b/>
                <w:bCs/>
                <w:sz w:val="22"/>
                <w:szCs w:val="22"/>
                <w:lang w:val="es-ES_tradnl"/>
              </w:rPr>
              <w:t xml:space="preserve"> </w:t>
            </w:r>
          </w:p>
          <w:p w14:paraId="2CFC0103" w14:textId="15A2F946" w:rsidR="00E03D93"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MECANISMOS DE FINANCIACIÓN</w:t>
            </w:r>
            <w:r w:rsidR="00C43F27">
              <w:rPr>
                <w:rStyle w:val="NingunoA"/>
                <w:rFonts w:ascii="Bookman Old Style" w:hAnsi="Bookman Old Style"/>
                <w:b/>
                <w:bCs/>
                <w:sz w:val="22"/>
                <w:szCs w:val="22"/>
                <w:lang w:val="es-ES_tradnl"/>
              </w:rPr>
              <w:t>.</w:t>
            </w:r>
          </w:p>
          <w:p w14:paraId="5ABF8AD5" w14:textId="77777777" w:rsidR="00E03D93" w:rsidRDefault="00E03D93" w:rsidP="000B2927">
            <w:pPr>
              <w:rPr>
                <w:rFonts w:eastAsiaTheme="minorHAnsi" w:cstheme="minorBidi"/>
                <w:lang w:val="es-US"/>
              </w:rPr>
            </w:pPr>
          </w:p>
        </w:tc>
        <w:tc>
          <w:tcPr>
            <w:tcW w:w="4923" w:type="dxa"/>
            <w:tcBorders>
              <w:top w:val="single" w:sz="4" w:space="0" w:color="auto"/>
              <w:left w:val="single" w:sz="4" w:space="0" w:color="auto"/>
              <w:bottom w:val="single" w:sz="4" w:space="0" w:color="auto"/>
              <w:right w:val="single" w:sz="4" w:space="0" w:color="auto"/>
            </w:tcBorders>
            <w:hideMark/>
          </w:tcPr>
          <w:p w14:paraId="013DF6CF" w14:textId="77777777" w:rsidR="00E03D93" w:rsidRDefault="00E03D93" w:rsidP="000B2927">
            <w:pPr>
              <w:rPr>
                <w:rFonts w:ascii="Bookman Old Style" w:hAnsi="Bookman Old Style"/>
              </w:rPr>
            </w:pPr>
            <w:r>
              <w:rPr>
                <w:rFonts w:ascii="Bookman Old Style" w:hAnsi="Bookman Old Style"/>
              </w:rPr>
              <w:t xml:space="preserve">CAMBIA LA NUMERACIÓN </w:t>
            </w:r>
          </w:p>
        </w:tc>
      </w:tr>
      <w:tr w:rsidR="00E03D93" w14:paraId="2CA5C19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3721791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29°. Patrimonio y rentas de la Región Metropolitana.</w:t>
            </w:r>
            <w:r>
              <w:rPr>
                <w:rStyle w:val="NingunoA"/>
                <w:rFonts w:ascii="Bookman Old Style" w:hAnsi="Bookman Old Style"/>
                <w:sz w:val="22"/>
                <w:szCs w:val="22"/>
                <w:lang w:val="es-ES_tradnl"/>
              </w:rPr>
              <w:t xml:space="preserve"> El patrimonio y rentas de la Región Metropolitana podrá estar constituido por:</w:t>
            </w:r>
          </w:p>
          <w:p w14:paraId="1A2FB55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a)</w:t>
            </w:r>
            <w:r>
              <w:rPr>
                <w:rStyle w:val="NingunoA"/>
                <w:rFonts w:ascii="Bookman Old Style" w:hAnsi="Bookman Old Style"/>
                <w:sz w:val="22"/>
                <w:szCs w:val="22"/>
                <w:lang w:val="es-ES_tradnl"/>
              </w:rPr>
              <w:tab/>
              <w:t>Las partidas presupuestales que se destinen para la Región Metropolitana en el Presupuesto General de la Nación o de las entidades descentralizadas del orden nacional;</w:t>
            </w:r>
          </w:p>
          <w:p w14:paraId="334C646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b)</w:t>
            </w:r>
            <w:r>
              <w:rPr>
                <w:rStyle w:val="NingunoA"/>
                <w:rFonts w:ascii="Bookman Old Style" w:hAnsi="Bookman Old Style"/>
                <w:sz w:val="22"/>
                <w:szCs w:val="22"/>
                <w:lang w:val="es-ES_tradnl"/>
              </w:rPr>
              <w:tab/>
              <w:t>Los recursos provenientes de impuestos, tasas, contribuciones, tarifas, derechos, multas, permisos o cualquier otro ingreso que perciba en ejercicio de sus competencias;</w:t>
            </w:r>
          </w:p>
          <w:p w14:paraId="14B3C9A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c)</w:t>
            </w:r>
            <w:r>
              <w:rPr>
                <w:rStyle w:val="NingunoA"/>
                <w:rFonts w:ascii="Bookman Old Style" w:hAnsi="Bookman Old Style"/>
                <w:sz w:val="22"/>
                <w:szCs w:val="22"/>
                <w:lang w:val="es-ES_tradnl"/>
              </w:rPr>
              <w:tab/>
              <w:t>Los aportes que, con destino a la financiación para el ejercicio de las competencias de la Región Metropolitana, realicen las entidades territoriales que la conforman;</w:t>
            </w:r>
          </w:p>
          <w:p w14:paraId="504C2BD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d)</w:t>
            </w:r>
            <w:r>
              <w:rPr>
                <w:rStyle w:val="NingunoA"/>
                <w:rFonts w:ascii="Bookman Old Style" w:hAnsi="Bookman Old Style"/>
                <w:sz w:val="22"/>
                <w:szCs w:val="22"/>
                <w:lang w:val="es-ES_tradnl"/>
              </w:rPr>
              <w:tab/>
              <w:t>Los ingresos que reciba en desarrollo de sus competencias, convenios y contratos, incluidos los de cofinanciación de infraestructura;</w:t>
            </w:r>
          </w:p>
          <w:p w14:paraId="153BA47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e)</w:t>
            </w:r>
            <w:r>
              <w:rPr>
                <w:rStyle w:val="NingunoA"/>
                <w:rFonts w:ascii="Bookman Old Style" w:hAnsi="Bookman Old Style"/>
                <w:sz w:val="22"/>
                <w:szCs w:val="22"/>
                <w:lang w:val="es-ES_tradnl"/>
              </w:rPr>
              <w:tab/>
              <w:t>Las sumas que reciba por la prestación de servicios;</w:t>
            </w:r>
          </w:p>
          <w:p w14:paraId="2C21214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f)</w:t>
            </w:r>
            <w:r>
              <w:rPr>
                <w:rStyle w:val="NingunoA"/>
                <w:rFonts w:ascii="Bookman Old Style" w:hAnsi="Bookman Old Style"/>
                <w:sz w:val="22"/>
                <w:szCs w:val="22"/>
                <w:lang w:val="es-ES_tradnl"/>
              </w:rPr>
              <w:tab/>
              <w:t>Los recursos correspondientes a la financiación de proyectos previamente aprobados por el Sistema General de Regalías;</w:t>
            </w:r>
          </w:p>
          <w:p w14:paraId="0E06758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g)</w:t>
            </w:r>
            <w:r>
              <w:rPr>
                <w:rStyle w:val="NingunoA"/>
                <w:rFonts w:ascii="Bookman Old Style" w:hAnsi="Bookman Old Style"/>
                <w:sz w:val="22"/>
                <w:szCs w:val="22"/>
                <w:lang w:val="es-ES_tradnl"/>
              </w:rPr>
              <w:tab/>
              <w:t>Los recursos que permitan la financiación de pactos territoriales, contratos plan o el mecanismo que haga sus veces;</w:t>
            </w:r>
          </w:p>
          <w:p w14:paraId="28D7F35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h)</w:t>
            </w:r>
            <w:r>
              <w:rPr>
                <w:rStyle w:val="NingunoA"/>
                <w:rFonts w:ascii="Bookman Old Style" w:hAnsi="Bookman Old Style"/>
                <w:sz w:val="22"/>
                <w:szCs w:val="22"/>
                <w:lang w:val="es-ES_tradnl"/>
              </w:rPr>
              <w:tab/>
              <w:t>La administración de fondos de inversión para el cumplimiento de sus competencias;</w:t>
            </w:r>
          </w:p>
          <w:p w14:paraId="7F9E4F8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i)</w:t>
            </w:r>
            <w:r>
              <w:rPr>
                <w:rStyle w:val="NingunoA"/>
                <w:rFonts w:ascii="Bookman Old Style" w:hAnsi="Bookman Old Style"/>
                <w:sz w:val="22"/>
                <w:szCs w:val="22"/>
                <w:lang w:val="es-ES_tradnl"/>
              </w:rPr>
              <w:tab/>
              <w:t>El producto del rendimiento de su patrimonio o de la enajenación de sus bienes;</w:t>
            </w:r>
          </w:p>
          <w:p w14:paraId="775CE2F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j)</w:t>
            </w:r>
            <w:r>
              <w:rPr>
                <w:rStyle w:val="NingunoA"/>
                <w:rFonts w:ascii="Bookman Old Style" w:hAnsi="Bookman Old Style"/>
                <w:sz w:val="22"/>
                <w:szCs w:val="22"/>
                <w:lang w:val="es-ES_tradnl"/>
              </w:rPr>
              <w:tab/>
              <w:t>Los recursos que establezcan las leyes, ordenanzas y acuerdos;</w:t>
            </w:r>
          </w:p>
          <w:p w14:paraId="417C65D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k)</w:t>
            </w:r>
            <w:r>
              <w:rPr>
                <w:rStyle w:val="NingunoA"/>
                <w:rFonts w:ascii="Bookman Old Style" w:hAnsi="Bookman Old Style"/>
                <w:sz w:val="22"/>
                <w:szCs w:val="22"/>
                <w:lang w:val="es-ES_tradnl"/>
              </w:rPr>
              <w:tab/>
              <w:t>Las donaciones que reciba de entidades públicas o privadas;</w:t>
            </w:r>
          </w:p>
          <w:p w14:paraId="6AC2776E" w14:textId="7F016887"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l)</w:t>
            </w:r>
            <w:r>
              <w:rPr>
                <w:rStyle w:val="NingunoA"/>
                <w:rFonts w:ascii="Bookman Old Style" w:hAnsi="Bookman Old Style"/>
                <w:sz w:val="22"/>
                <w:szCs w:val="22"/>
                <w:lang w:val="es-ES_tradnl"/>
              </w:rPr>
              <w:tab/>
              <w:t>Los demás recursos que las leyes pudieran asignar.</w:t>
            </w:r>
          </w:p>
        </w:tc>
        <w:tc>
          <w:tcPr>
            <w:tcW w:w="4922" w:type="dxa"/>
            <w:tcBorders>
              <w:top w:val="single" w:sz="4" w:space="0" w:color="auto"/>
              <w:left w:val="single" w:sz="4" w:space="0" w:color="auto"/>
              <w:bottom w:val="single" w:sz="4" w:space="0" w:color="auto"/>
              <w:right w:val="single" w:sz="4" w:space="0" w:color="auto"/>
            </w:tcBorders>
          </w:tcPr>
          <w:p w14:paraId="416CB5D1" w14:textId="1392A771"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b/>
                <w:bCs/>
                <w:sz w:val="22"/>
                <w:szCs w:val="22"/>
                <w:lang w:val="es-ES_tradnl"/>
              </w:rPr>
              <w:lastRenderedPageBreak/>
              <w:t>ARTÍCULO 3</w:t>
            </w:r>
            <w:r w:rsidR="000D1E82">
              <w:rPr>
                <w:rStyle w:val="NingunoA"/>
                <w:rFonts w:ascii="Bookman Old Style" w:hAnsi="Bookman Old Style"/>
                <w:b/>
                <w:bCs/>
                <w:sz w:val="22"/>
                <w:szCs w:val="22"/>
                <w:lang w:val="es-ES_tradnl"/>
              </w:rPr>
              <w:t>4</w:t>
            </w:r>
            <w:r>
              <w:rPr>
                <w:rStyle w:val="NingunoA"/>
                <w:rFonts w:ascii="Bookman Old Style" w:hAnsi="Bookman Old Style"/>
                <w:b/>
                <w:bCs/>
                <w:sz w:val="22"/>
                <w:szCs w:val="22"/>
                <w:lang w:val="es-ES_tradnl"/>
              </w:rPr>
              <w:t>. Patrimonio y rentas de la Región Metropolitana.</w:t>
            </w:r>
            <w:r>
              <w:rPr>
                <w:rStyle w:val="NingunoA"/>
                <w:rFonts w:ascii="Bookman Old Style" w:hAnsi="Bookman Old Style"/>
                <w:sz w:val="22"/>
                <w:szCs w:val="22"/>
                <w:lang w:val="es-ES_tradnl"/>
              </w:rPr>
              <w:t xml:space="preserve"> </w:t>
            </w:r>
            <w:bookmarkStart w:id="50" w:name="_Hlk81893754"/>
            <w:r>
              <w:rPr>
                <w:rStyle w:val="NingunoA"/>
                <w:rFonts w:ascii="Bookman Old Style" w:hAnsi="Bookman Old Style"/>
                <w:sz w:val="22"/>
                <w:szCs w:val="22"/>
                <w:lang w:val="es-ES_tradnl"/>
              </w:rPr>
              <w:t>El patrimonio y rentas de la Región Metropolitana podrá estar constituido por:</w:t>
            </w:r>
          </w:p>
          <w:p w14:paraId="0287DA43"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a)</w:t>
            </w:r>
            <w:r>
              <w:rPr>
                <w:rStyle w:val="NingunoA"/>
                <w:rFonts w:ascii="Bookman Old Style" w:hAnsi="Bookman Old Style"/>
                <w:sz w:val="22"/>
                <w:szCs w:val="22"/>
                <w:lang w:val="es-ES_tradnl"/>
              </w:rPr>
              <w:tab/>
              <w:t>Las partidas presupuestales que se destinen para la Región Metropolitana en el Presupuesto General de la Nación o de las entidades descentralizadas del orden nacional;</w:t>
            </w:r>
          </w:p>
          <w:p w14:paraId="30CCECD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b)</w:t>
            </w:r>
            <w:r>
              <w:rPr>
                <w:rStyle w:val="NingunoA"/>
                <w:rFonts w:ascii="Bookman Old Style" w:hAnsi="Bookman Old Style"/>
                <w:sz w:val="22"/>
                <w:szCs w:val="22"/>
                <w:lang w:val="es-ES_tradnl"/>
              </w:rPr>
              <w:tab/>
              <w:t>Los recursos provenientes de impuestos, tasas, contribuciones, tarifas, derechos, multas, permisos o cualquier otro ingreso que perciba en ejercicio de sus competencias;</w:t>
            </w:r>
          </w:p>
          <w:p w14:paraId="40A5FBC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c)</w:t>
            </w:r>
            <w:r>
              <w:rPr>
                <w:rStyle w:val="NingunoA"/>
                <w:rFonts w:ascii="Bookman Old Style" w:hAnsi="Bookman Old Style"/>
                <w:sz w:val="22"/>
                <w:szCs w:val="22"/>
                <w:lang w:val="es-ES_tradnl"/>
              </w:rPr>
              <w:tab/>
              <w:t>Los aportes que, con destino a la financiación para el ejercicio de las competencias de la Región Metropolitana, realicen las entidades territoriales que la conforman;</w:t>
            </w:r>
          </w:p>
          <w:p w14:paraId="3AB8B05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d)</w:t>
            </w:r>
            <w:r>
              <w:rPr>
                <w:rStyle w:val="NingunoA"/>
                <w:rFonts w:ascii="Bookman Old Style" w:hAnsi="Bookman Old Style"/>
                <w:sz w:val="22"/>
                <w:szCs w:val="22"/>
                <w:lang w:val="es-ES_tradnl"/>
              </w:rPr>
              <w:tab/>
              <w:t>Los ingresos que reciba en desarrollo de sus competencias, convenios y contratos, incluidos los de cofinanciación de infraestructura;</w:t>
            </w:r>
          </w:p>
          <w:p w14:paraId="5A5222DE"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e)</w:t>
            </w:r>
            <w:r>
              <w:rPr>
                <w:rStyle w:val="NingunoA"/>
                <w:rFonts w:ascii="Bookman Old Style" w:hAnsi="Bookman Old Style"/>
                <w:sz w:val="22"/>
                <w:szCs w:val="22"/>
                <w:lang w:val="es-ES_tradnl"/>
              </w:rPr>
              <w:tab/>
              <w:t>Las sumas que reciba por la prestación de servicios;</w:t>
            </w:r>
          </w:p>
          <w:p w14:paraId="1C108501"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lastRenderedPageBreak/>
              <w:t>f)</w:t>
            </w:r>
            <w:r>
              <w:rPr>
                <w:rStyle w:val="NingunoA"/>
                <w:rFonts w:ascii="Bookman Old Style" w:hAnsi="Bookman Old Style"/>
                <w:sz w:val="22"/>
                <w:szCs w:val="22"/>
                <w:lang w:val="es-ES_tradnl"/>
              </w:rPr>
              <w:tab/>
              <w:t>Los recursos correspondientes a la financiación de proyectos previamente aprobados por el Sistema General de Regalías;</w:t>
            </w:r>
          </w:p>
          <w:p w14:paraId="40CB2F7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g)</w:t>
            </w:r>
            <w:r>
              <w:rPr>
                <w:rStyle w:val="NingunoA"/>
                <w:rFonts w:ascii="Bookman Old Style" w:hAnsi="Bookman Old Style"/>
                <w:sz w:val="22"/>
                <w:szCs w:val="22"/>
                <w:lang w:val="es-ES_tradnl"/>
              </w:rPr>
              <w:tab/>
              <w:t>Los recursos que permitan la financiación de pactos territoriales, contratos plan o el mecanismo que haga sus veces;</w:t>
            </w:r>
          </w:p>
          <w:p w14:paraId="4DE983C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h)</w:t>
            </w:r>
            <w:r>
              <w:rPr>
                <w:rStyle w:val="NingunoA"/>
                <w:rFonts w:ascii="Bookman Old Style" w:hAnsi="Bookman Old Style"/>
                <w:sz w:val="22"/>
                <w:szCs w:val="22"/>
                <w:lang w:val="es-ES_tradnl"/>
              </w:rPr>
              <w:tab/>
              <w:t>La administración de fondos de inversión para el cumplimiento de sus competencias;</w:t>
            </w:r>
          </w:p>
          <w:p w14:paraId="12708FE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i)</w:t>
            </w:r>
            <w:r>
              <w:rPr>
                <w:rStyle w:val="NingunoA"/>
                <w:rFonts w:ascii="Bookman Old Style" w:hAnsi="Bookman Old Style"/>
                <w:sz w:val="22"/>
                <w:szCs w:val="22"/>
                <w:lang w:val="es-ES_tradnl"/>
              </w:rPr>
              <w:tab/>
              <w:t>El producto del rendimiento de su patrimonio o de la enajenación de sus bienes;</w:t>
            </w:r>
          </w:p>
          <w:p w14:paraId="034D766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j)</w:t>
            </w:r>
            <w:r>
              <w:rPr>
                <w:rStyle w:val="NingunoA"/>
                <w:rFonts w:ascii="Bookman Old Style" w:hAnsi="Bookman Old Style"/>
                <w:sz w:val="22"/>
                <w:szCs w:val="22"/>
                <w:lang w:val="es-ES_tradnl"/>
              </w:rPr>
              <w:tab/>
              <w:t>Los recursos que establezcan las leyes, ordenanzas y acuerdos;</w:t>
            </w:r>
          </w:p>
          <w:p w14:paraId="4DC2F21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k)</w:t>
            </w:r>
            <w:r>
              <w:rPr>
                <w:rStyle w:val="NingunoA"/>
                <w:rFonts w:ascii="Bookman Old Style" w:hAnsi="Bookman Old Style"/>
                <w:sz w:val="22"/>
                <w:szCs w:val="22"/>
                <w:lang w:val="es-ES_tradnl"/>
              </w:rPr>
              <w:tab/>
              <w:t>Las donaciones que reciba de entidades públicas o privadas;</w:t>
            </w:r>
            <w:bookmarkEnd w:id="50"/>
          </w:p>
          <w:p w14:paraId="773287D1" w14:textId="78981F9B"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bookmarkStart w:id="51" w:name="_Hlk81893786"/>
            <w:r>
              <w:rPr>
                <w:rStyle w:val="NingunoA"/>
                <w:rFonts w:ascii="Bookman Old Style" w:hAnsi="Bookman Old Style"/>
                <w:sz w:val="22"/>
                <w:szCs w:val="22"/>
                <w:lang w:val="es-ES_tradnl"/>
              </w:rPr>
              <w:t>l)</w:t>
            </w:r>
            <w:r>
              <w:rPr>
                <w:rStyle w:val="NingunoA"/>
                <w:rFonts w:ascii="Bookman Old Style" w:hAnsi="Bookman Old Style"/>
                <w:sz w:val="22"/>
                <w:szCs w:val="22"/>
                <w:lang w:val="es-ES_tradnl"/>
              </w:rPr>
              <w:tab/>
              <w:t>Los demás recursos que las leyes pudieran asignar.</w:t>
            </w:r>
            <w:bookmarkEnd w:id="51"/>
          </w:p>
        </w:tc>
        <w:tc>
          <w:tcPr>
            <w:tcW w:w="4923" w:type="dxa"/>
            <w:tcBorders>
              <w:top w:val="single" w:sz="4" w:space="0" w:color="auto"/>
              <w:left w:val="single" w:sz="4" w:space="0" w:color="auto"/>
              <w:bottom w:val="single" w:sz="4" w:space="0" w:color="auto"/>
              <w:right w:val="single" w:sz="4" w:space="0" w:color="auto"/>
            </w:tcBorders>
            <w:hideMark/>
          </w:tcPr>
          <w:p w14:paraId="68916392" w14:textId="77777777" w:rsidR="00E03D93" w:rsidRDefault="00E03D93" w:rsidP="000B2927">
            <w:pPr>
              <w:rPr>
                <w:rFonts w:ascii="Bookman Old Style" w:hAnsi="Bookman Old Style"/>
              </w:rPr>
            </w:pPr>
            <w:r>
              <w:rPr>
                <w:rFonts w:ascii="Bookman Old Style" w:hAnsi="Bookman Old Style"/>
              </w:rPr>
              <w:lastRenderedPageBreak/>
              <w:t xml:space="preserve">Se mantiene igual </w:t>
            </w:r>
          </w:p>
        </w:tc>
      </w:tr>
      <w:tr w:rsidR="00E03D93" w14:paraId="58BF27EE"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49E23093" w14:textId="75A5E6E7"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 xml:space="preserve">ARTÍCULO 30°. Cofinanciación de la infraestructura de accesos urbanos. </w:t>
            </w:r>
            <w:r>
              <w:rPr>
                <w:rStyle w:val="NingunoA"/>
                <w:rFonts w:ascii="Bookman Old Style" w:hAnsi="Bookman Old Style"/>
                <w:sz w:val="22"/>
                <w:szCs w:val="22"/>
                <w:lang w:val="es-ES_tradnl"/>
              </w:rPr>
              <w:t>El Gobierno Nacional podrá financiar o cofinanciar el mejoramiento y la optimización de la infraestructura de accesos urbanos del ámbito del área temática de la movilidad contenido en la presente Ley.</w:t>
            </w:r>
          </w:p>
        </w:tc>
        <w:tc>
          <w:tcPr>
            <w:tcW w:w="4922" w:type="dxa"/>
            <w:tcBorders>
              <w:top w:val="single" w:sz="4" w:space="0" w:color="auto"/>
              <w:left w:val="single" w:sz="4" w:space="0" w:color="auto"/>
              <w:bottom w:val="single" w:sz="4" w:space="0" w:color="auto"/>
              <w:right w:val="single" w:sz="4" w:space="0" w:color="auto"/>
            </w:tcBorders>
          </w:tcPr>
          <w:p w14:paraId="72BF99BF" w14:textId="189777C0"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b/>
                <w:bCs/>
                <w:sz w:val="22"/>
                <w:szCs w:val="22"/>
                <w:lang w:val="es-ES_tradnl"/>
              </w:rPr>
              <w:t>ARTÍCULO 3</w:t>
            </w:r>
            <w:r w:rsidR="000D1E82">
              <w:rPr>
                <w:rStyle w:val="NingunoA"/>
                <w:rFonts w:ascii="Bookman Old Style" w:hAnsi="Bookman Old Style"/>
                <w:b/>
                <w:bCs/>
                <w:sz w:val="22"/>
                <w:szCs w:val="22"/>
                <w:lang w:val="es-ES_tradnl"/>
              </w:rPr>
              <w:t>5</w:t>
            </w:r>
            <w:r>
              <w:rPr>
                <w:rStyle w:val="NingunoA"/>
                <w:rFonts w:ascii="Bookman Old Style" w:hAnsi="Bookman Old Style"/>
                <w:b/>
                <w:bCs/>
                <w:sz w:val="22"/>
                <w:szCs w:val="22"/>
                <w:lang w:val="es-ES_tradnl"/>
              </w:rPr>
              <w:t xml:space="preserve">. Cofinanciación de la infraestructura de accesos urbanos. </w:t>
            </w:r>
            <w:bookmarkStart w:id="52" w:name="_Hlk81893826"/>
            <w:r>
              <w:rPr>
                <w:rStyle w:val="NingunoA"/>
                <w:rFonts w:ascii="Bookman Old Style" w:hAnsi="Bookman Old Style"/>
                <w:sz w:val="22"/>
                <w:szCs w:val="22"/>
                <w:lang w:val="es-ES_tradnl"/>
              </w:rPr>
              <w:t>El Gobierno Nacional podrá financiar o cofinanciar el mejoramiento y la optimización de la infraestructura de accesos urbanos del ámbito del área temática de la movilidad contenido en la presente Ley.</w:t>
            </w:r>
            <w:bookmarkEnd w:id="52"/>
          </w:p>
        </w:tc>
        <w:tc>
          <w:tcPr>
            <w:tcW w:w="4923" w:type="dxa"/>
            <w:tcBorders>
              <w:top w:val="single" w:sz="4" w:space="0" w:color="auto"/>
              <w:left w:val="single" w:sz="4" w:space="0" w:color="auto"/>
              <w:bottom w:val="single" w:sz="4" w:space="0" w:color="auto"/>
              <w:right w:val="single" w:sz="4" w:space="0" w:color="auto"/>
            </w:tcBorders>
            <w:hideMark/>
          </w:tcPr>
          <w:p w14:paraId="3B7A2A8D" w14:textId="77777777" w:rsidR="00E03D93" w:rsidRDefault="00E03D93" w:rsidP="000B2927">
            <w:pPr>
              <w:rPr>
                <w:rFonts w:ascii="Bookman Old Style" w:hAnsi="Bookman Old Style"/>
              </w:rPr>
            </w:pPr>
            <w:r>
              <w:rPr>
                <w:rFonts w:ascii="Bookman Old Style" w:hAnsi="Bookman Old Style"/>
              </w:rPr>
              <w:t>Se mantiene igual</w:t>
            </w:r>
          </w:p>
        </w:tc>
      </w:tr>
      <w:tr w:rsidR="00E03D93" w14:paraId="7C7A0D4A"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196FA946" w14:textId="01B5A773" w:rsidR="00E03D93" w:rsidRPr="00C43F27" w:rsidRDefault="00E03D93" w:rsidP="00C43F27">
            <w:pPr>
              <w:spacing w:after="240"/>
              <w:jc w:val="both"/>
              <w:rPr>
                <w:rStyle w:val="NingunoA"/>
                <w:rFonts w:cs="Arial Unicode MS"/>
                <w:color w:val="000000"/>
                <w:lang w:val="es-ES_tradnl" w:eastAsia="es-MX"/>
              </w:rPr>
            </w:pPr>
            <w:r>
              <w:rPr>
                <w:rStyle w:val="NingunoA"/>
                <w:rFonts w:ascii="Bookman Old Style" w:hAnsi="Bookman Old Style"/>
                <w:b/>
                <w:bCs/>
                <w:lang w:val="es-ES_tradnl"/>
              </w:rPr>
              <w:lastRenderedPageBreak/>
              <w:t xml:space="preserve">ARTÍCULO 31°. Participación en la contraprestación aeroportuaria. </w:t>
            </w:r>
            <w:r>
              <w:rPr>
                <w:rStyle w:val="NingunoA"/>
                <w:rFonts w:ascii="Bookman Old Style" w:hAnsi="Bookman Old Style" w:cs="Arial Unicode MS"/>
                <w:color w:val="000000"/>
                <w:lang w:val="es-ES_tradnl" w:eastAsia="es-MX"/>
              </w:rPr>
              <w:t>En el caso de que se desarrollen nuevos aeropuertos ubicados dentro del ámbito geográfico de la Región Metropolitana, la contraprestación aeroportuaria del 20% del que trata el artículo 151 de la Ley 2010 de 2019 se distribuirá entre la Región Metropolitana, que percibirá el 30% de los recursos, y los municipios donde se instale la concesión aeroportuaria, quienes recibirán el 70% restante. Estos recursos se priorizarán a la construcción y/o mejoramiento de los accesos al aeropuerto correspondiente, cuyo objetivo es garantizar la adecuada operación de la infraestructura aeroportuaria y mejorar el acceso a la misma.</w:t>
            </w:r>
          </w:p>
        </w:tc>
        <w:tc>
          <w:tcPr>
            <w:tcW w:w="4922" w:type="dxa"/>
            <w:tcBorders>
              <w:top w:val="single" w:sz="4" w:space="0" w:color="auto"/>
              <w:left w:val="single" w:sz="4" w:space="0" w:color="auto"/>
              <w:bottom w:val="single" w:sz="4" w:space="0" w:color="auto"/>
              <w:right w:val="single" w:sz="4" w:space="0" w:color="auto"/>
            </w:tcBorders>
          </w:tcPr>
          <w:p w14:paraId="62D95AB4" w14:textId="0E22CCE1" w:rsidR="00E03D93" w:rsidRPr="00C43F27" w:rsidRDefault="00E03D93" w:rsidP="00C43F27">
            <w:pPr>
              <w:spacing w:after="240"/>
              <w:jc w:val="both"/>
              <w:rPr>
                <w:rFonts w:ascii="Bookman Old Style" w:hAnsi="Bookman Old Style" w:cs="Arial Unicode MS"/>
                <w:color w:val="000000"/>
                <w:lang w:val="es-ES_tradnl" w:eastAsia="es-MX"/>
              </w:rPr>
            </w:pPr>
            <w:r>
              <w:rPr>
                <w:rStyle w:val="NingunoA"/>
                <w:rFonts w:ascii="Bookman Old Style" w:hAnsi="Bookman Old Style"/>
                <w:b/>
                <w:bCs/>
                <w:lang w:val="es-ES_tradnl"/>
              </w:rPr>
              <w:t>ARTÍCULO 3</w:t>
            </w:r>
            <w:r w:rsidR="000D1E82">
              <w:rPr>
                <w:rStyle w:val="NingunoA"/>
                <w:rFonts w:ascii="Bookman Old Style" w:hAnsi="Bookman Old Style"/>
                <w:b/>
                <w:bCs/>
                <w:lang w:val="es-ES_tradnl"/>
              </w:rPr>
              <w:t>6</w:t>
            </w:r>
            <w:r>
              <w:rPr>
                <w:rStyle w:val="NingunoA"/>
                <w:rFonts w:ascii="Bookman Old Style" w:hAnsi="Bookman Old Style"/>
                <w:b/>
                <w:bCs/>
                <w:lang w:val="es-ES_tradnl"/>
              </w:rPr>
              <w:t xml:space="preserve">. Participación en la contraprestación aeroportuaria. </w:t>
            </w:r>
            <w:r>
              <w:rPr>
                <w:rStyle w:val="NingunoA"/>
                <w:rFonts w:ascii="Bookman Old Style" w:hAnsi="Bookman Old Style" w:cs="Arial Unicode MS"/>
                <w:color w:val="000000"/>
                <w:lang w:val="es-ES_tradnl" w:eastAsia="es-MX"/>
              </w:rPr>
              <w:t>En el caso de que se desarrollen nuevos aeropuertos ubicados dentro del ámbito geográfico de la Región Metropolitana, la contraprestación aeroportuaria del 20% del que trata el artículo 151 de la Ley 2010 de 2019 se distribuirá entre la Región Metropolitana, que percibirá el 30% de los recursos, y los municipios donde se instale la concesión aeroportuaria, quienes recibirán el 70% restante. Estos recursos se priorizarán a la construcción y/o mejoramiento de los accesos al aeropuerto correspondiente, cuyo objetivo es garantizar la adecuada operación de la infraestructura aeroportuaria y mejorar el acceso a la misma.</w:t>
            </w:r>
          </w:p>
        </w:tc>
        <w:tc>
          <w:tcPr>
            <w:tcW w:w="4923" w:type="dxa"/>
            <w:tcBorders>
              <w:top w:val="single" w:sz="4" w:space="0" w:color="auto"/>
              <w:left w:val="single" w:sz="4" w:space="0" w:color="auto"/>
              <w:bottom w:val="single" w:sz="4" w:space="0" w:color="auto"/>
              <w:right w:val="single" w:sz="4" w:space="0" w:color="auto"/>
            </w:tcBorders>
            <w:hideMark/>
          </w:tcPr>
          <w:p w14:paraId="47798947" w14:textId="77777777" w:rsidR="00E03D93" w:rsidRDefault="00E03D93" w:rsidP="000B2927">
            <w:pPr>
              <w:rPr>
                <w:rFonts w:ascii="Bookman Old Style" w:hAnsi="Bookman Old Style"/>
              </w:rPr>
            </w:pPr>
            <w:r>
              <w:rPr>
                <w:rFonts w:ascii="Bookman Old Style" w:hAnsi="Bookman Old Style"/>
              </w:rPr>
              <w:t>Se mantiene igual.</w:t>
            </w:r>
          </w:p>
          <w:p w14:paraId="1C943320" w14:textId="77777777" w:rsidR="00E03D93" w:rsidRDefault="00E03D93" w:rsidP="000B2927">
            <w:pPr>
              <w:rPr>
                <w:rFonts w:ascii="Bookman Old Style" w:hAnsi="Bookman Old Style"/>
              </w:rPr>
            </w:pPr>
            <w:r>
              <w:rPr>
                <w:rFonts w:ascii="Bookman Old Style" w:hAnsi="Bookman Old Style"/>
              </w:rPr>
              <w:t xml:space="preserve">Cambia la numeración. </w:t>
            </w:r>
          </w:p>
        </w:tc>
      </w:tr>
      <w:tr w:rsidR="00E03D93" w14:paraId="6783101A"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715CD8B3"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sz w:val="22"/>
                <w:szCs w:val="22"/>
                <w:lang w:val="es-ES_tradnl"/>
              </w:rPr>
            </w:pPr>
            <w:r>
              <w:rPr>
                <w:rStyle w:val="NingunoA"/>
                <w:rFonts w:ascii="Bookman Old Style" w:hAnsi="Bookman Old Style"/>
                <w:b/>
                <w:bCs/>
                <w:sz w:val="22"/>
                <w:szCs w:val="22"/>
                <w:lang w:val="es-ES_tradnl"/>
              </w:rPr>
              <w:t xml:space="preserve">ARTÍCULO 32°. Derechos por el uso de las terminales de transporte y los Centros de Intercambio Modal (CIM). </w:t>
            </w:r>
            <w:r>
              <w:rPr>
                <w:rStyle w:val="NingunoA"/>
                <w:rFonts w:ascii="Bookman Old Style" w:hAnsi="Bookman Old Style"/>
                <w:sz w:val="22"/>
                <w:szCs w:val="22"/>
                <w:lang w:val="es-ES_tradnl"/>
              </w:rPr>
              <w:t xml:space="preserve">A partir de la entrada en funcionamiento de la Agencia Regional de Movilidad, la habilitación de las terminales de transporte y los Centros de Intercambio Modal para el transporte público de pasajeros, así como la definición del precio público y la tarifa por su acceso y uso será potestad exclusiva de esta entidad dentro de su ámbito geográfico. En el caso de las Terminales de Transporte deberá seguir los lineamientos metodológicos que </w:t>
            </w:r>
            <w:r>
              <w:rPr>
                <w:rStyle w:val="NingunoA"/>
                <w:rFonts w:ascii="Bookman Old Style" w:hAnsi="Bookman Old Style"/>
                <w:sz w:val="22"/>
                <w:szCs w:val="22"/>
                <w:lang w:val="es-ES_tradnl"/>
              </w:rPr>
              <w:lastRenderedPageBreak/>
              <w:t>sobre la materia establezca el Ministerio de Transporte.</w:t>
            </w:r>
            <w:r>
              <w:rPr>
                <w:rStyle w:val="NingunoA"/>
                <w:rFonts w:ascii="Bookman Old Style" w:hAnsi="Bookman Old Style"/>
                <w:sz w:val="22"/>
                <w:szCs w:val="22"/>
              </w:rPr>
              <w:br/>
            </w:r>
          </w:p>
          <w:p w14:paraId="11F23EF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Las terminales de transporte y los Centros de Intercambio Modal se podrán financiar con los recursos provenientes del cobro del precio público y/o las tarifas por el uso y acceso a la infraestructura de transporte y de los recursos provenientes de cobros por servicios conexos y complementarios que se ofrezcan.</w:t>
            </w:r>
          </w:p>
          <w:p w14:paraId="15657D6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La Agencia Regional de Movilidad fijará mediante acto administrativo el precio público y/o tarifas a pagar por el derecho por el uso de las terminales de transporte y los Centros de Intercambio Modal (CIM) a partir de los costos de inversión, financiación, mantenimiento y operación de la infraestructura. Las tarifas de los servicios conexos y complementarios serán definidas por las entidades públicas o privadas responsables de la infraestructura y que estén a cargo de la prestación del servicio.</w:t>
            </w:r>
          </w:p>
          <w:p w14:paraId="718836FF"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A su vez, para la fijación del precio público o las tarifas, la Agencia Regional de Movilidad evaluará, sin limitarse, factores como las tipologías vehiculares y su capacidad, el tipo de servicio ofrecido, las características de la infraestructura, el ahorro en costos de operación, la demanda </w:t>
            </w:r>
            <w:r>
              <w:rPr>
                <w:rStyle w:val="NingunoA"/>
                <w:rFonts w:ascii="Bookman Old Style" w:hAnsi="Bookman Old Style"/>
                <w:sz w:val="22"/>
                <w:szCs w:val="22"/>
                <w:lang w:val="es-ES_tradnl"/>
              </w:rPr>
              <w:lastRenderedPageBreak/>
              <w:t>de pasajeros, el uso de la infraestructura, entre otros. Esta entidad anualmente deberá realizar un estudio de revisión para identificar la necesidad de actualizar la tarifa.</w:t>
            </w:r>
          </w:p>
          <w:p w14:paraId="11B2D46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El recaudo por el acceso y uso de esta infraestructura estará a cargo de las entidades públicas o privadas responsables de la infraestructura y de la prestación del servicio y el pago estará a cargo de sus usuarios.</w:t>
            </w:r>
          </w:p>
          <w:p w14:paraId="148ACEA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2C25C93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b/>
                <w:bCs/>
                <w:strike/>
                <w:sz w:val="22"/>
                <w:szCs w:val="22"/>
                <w:lang w:val="es-ES_tradnl"/>
              </w:rPr>
            </w:pPr>
            <w:r>
              <w:rPr>
                <w:rStyle w:val="NingunoA"/>
                <w:rFonts w:ascii="Bookman Old Style" w:hAnsi="Bookman Old Style"/>
                <w:b/>
                <w:bCs/>
                <w:strike/>
                <w:sz w:val="22"/>
                <w:szCs w:val="22"/>
                <w:lang w:val="es-ES_tradnl"/>
              </w:rPr>
              <w:lastRenderedPageBreak/>
              <w:t xml:space="preserve">ARTÍCULO 32°. Derechos por el uso de las terminales de transporte y los Centros de Intercambio Modal (CIM). A partir de la entrada en funcionamiento de la Agencia Regional de Movilidad, la habilitación de las terminales de transporte y los Centros de Intercambio Modal para el transporte público de pasajeros, así como la definición del precio público y la tarifa por su acceso y uso será potestad exclusiva de esta entidad dentro de su ámbito geográfico. En el caso de las Terminales de Transporte deberá seguir </w:t>
            </w:r>
            <w:r>
              <w:rPr>
                <w:rStyle w:val="NingunoA"/>
                <w:rFonts w:ascii="Bookman Old Style" w:hAnsi="Bookman Old Style"/>
                <w:b/>
                <w:bCs/>
                <w:strike/>
                <w:sz w:val="22"/>
                <w:szCs w:val="22"/>
                <w:lang w:val="es-ES_tradnl"/>
              </w:rPr>
              <w:lastRenderedPageBreak/>
              <w:t>los lineamientos metodológicos que sobre la materia establezca el Ministerio de Transporte.</w:t>
            </w:r>
            <w:r>
              <w:rPr>
                <w:rStyle w:val="NingunoA"/>
                <w:rFonts w:ascii="Bookman Old Style" w:hAnsi="Bookman Old Style"/>
                <w:b/>
                <w:bCs/>
                <w:strike/>
                <w:sz w:val="22"/>
                <w:szCs w:val="22"/>
              </w:rPr>
              <w:br/>
            </w:r>
          </w:p>
          <w:p w14:paraId="40A4E47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Las terminales de transporte y los Centros de Intercambio Modal se podrán financiar con los recursos provenientes del cobro del precio público y/o las tarifas por el uso y acceso a la infraestructura de transporte y de los recursos provenientes de cobros por servicios conexos y complementarios que se ofrezcan.</w:t>
            </w:r>
          </w:p>
          <w:p w14:paraId="10DDD73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La Agencia Regional de Movilidad fijará mediante acto administrativo el precio público y/o tarifas a pagar por el derecho por el uso de las terminales de transporte y los Centros de Intercambio Modal (CIM) a partir de los costos de inversión, financiación, mantenimiento y operación de la infraestructura. Las tarifas de los servicios conexos y complementarios serán definidas por las entidades públicas o privadas responsables de la infraestructura y que estén a cargo de la prestación del servicio.</w:t>
            </w:r>
          </w:p>
          <w:p w14:paraId="299629FB"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A su vez, para la fijación del precio público o las tarifas, la Agencia Regional de Movilidad evaluará, sin limitarse, factores como las tipologías vehiculares y su capacidad, el tipo de servicio </w:t>
            </w:r>
            <w:r>
              <w:rPr>
                <w:rStyle w:val="NingunoA"/>
                <w:rFonts w:ascii="Bookman Old Style" w:hAnsi="Bookman Old Style"/>
                <w:b/>
                <w:bCs/>
                <w:strike/>
                <w:sz w:val="22"/>
                <w:szCs w:val="22"/>
                <w:lang w:val="es-ES_tradnl"/>
              </w:rPr>
              <w:lastRenderedPageBreak/>
              <w:t>ofrecido, las características de la infraestructura, el ahorro en costos de operación, la demanda de pasajeros, el uso de la infraestructura, entre otros. Esta entidad anualmente deberá realizar un estudio de revisión para identificar la necesidad de actualizar la tarifa.</w:t>
            </w:r>
          </w:p>
          <w:p w14:paraId="1080AEA9" w14:textId="265387D1"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El recaudo por el acceso y uso de esta infraestructura estará a cargo de las entidades públicas o privadas responsables de la infraestructura y de la prestación del servicio y el pago estará a cargo de sus usuarios.</w:t>
            </w:r>
          </w:p>
        </w:tc>
        <w:tc>
          <w:tcPr>
            <w:tcW w:w="4923" w:type="dxa"/>
            <w:tcBorders>
              <w:top w:val="single" w:sz="4" w:space="0" w:color="auto"/>
              <w:left w:val="single" w:sz="4" w:space="0" w:color="auto"/>
              <w:bottom w:val="single" w:sz="4" w:space="0" w:color="auto"/>
              <w:right w:val="single" w:sz="4" w:space="0" w:color="auto"/>
            </w:tcBorders>
            <w:hideMark/>
          </w:tcPr>
          <w:p w14:paraId="33B951C7" w14:textId="77777777" w:rsidR="00E03D93" w:rsidRDefault="00E03D93" w:rsidP="000B2927">
            <w:pPr>
              <w:rPr>
                <w:rFonts w:ascii="Bookman Old Style" w:hAnsi="Bookman Old Style"/>
              </w:rPr>
            </w:pPr>
            <w:r>
              <w:rPr>
                <w:rFonts w:ascii="Bookman Old Style" w:hAnsi="Bookman Old Style"/>
              </w:rPr>
              <w:lastRenderedPageBreak/>
              <w:t>Se elimina</w:t>
            </w:r>
          </w:p>
        </w:tc>
      </w:tr>
      <w:tr w:rsidR="00E03D93" w14:paraId="70DFEC8B"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2A0D9E9C"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hideMark/>
          </w:tcPr>
          <w:p w14:paraId="678A8AB4" w14:textId="5FA7B949" w:rsidR="00E03D93" w:rsidRDefault="00E03D93" w:rsidP="000B2927">
            <w:pPr>
              <w:jc w:val="both"/>
              <w:rPr>
                <w:u w:val="single"/>
              </w:rPr>
            </w:pPr>
            <w:r>
              <w:rPr>
                <w:rFonts w:ascii="Bookman Old Style" w:hAnsi="Bookman Old Style" w:cs="Arial"/>
                <w:b/>
                <w:bCs/>
                <w:color w:val="000000"/>
                <w:u w:val="single"/>
              </w:rPr>
              <w:t>ARTÍCULO 3</w:t>
            </w:r>
            <w:r w:rsidR="000D1E82">
              <w:rPr>
                <w:rFonts w:ascii="Bookman Old Style" w:hAnsi="Bookman Old Style" w:cs="Arial"/>
                <w:b/>
                <w:bCs/>
                <w:color w:val="000000"/>
                <w:u w:val="single"/>
              </w:rPr>
              <w:t>7</w:t>
            </w:r>
            <w:r>
              <w:rPr>
                <w:rFonts w:ascii="Bookman Old Style" w:hAnsi="Bookman Old Style" w:cs="Arial"/>
                <w:b/>
                <w:bCs/>
                <w:color w:val="000000"/>
                <w:u w:val="single"/>
              </w:rPr>
              <w:t>.  (NUEVO) OBLIGACIONES URBANÍSTICAS. La Región Metropolitana podrá establecer obligaciones urbanísticas adicionales de carácter regional sobre la incorporación de suelo rural a suelo de expansión urbana, suburbano o urbano, la cual deberá corresponder a una tasa de participación que se imputará a la plusvalía generada por lo menos del 25% del mayor valor del suelo. Esta obligación no limita o exime las obligaciones y participaciones que se determinen a nivel distrital o municipal. </w:t>
            </w:r>
          </w:p>
        </w:tc>
        <w:tc>
          <w:tcPr>
            <w:tcW w:w="4923" w:type="dxa"/>
            <w:tcBorders>
              <w:top w:val="single" w:sz="4" w:space="0" w:color="auto"/>
              <w:left w:val="single" w:sz="4" w:space="0" w:color="auto"/>
              <w:bottom w:val="single" w:sz="4" w:space="0" w:color="auto"/>
              <w:right w:val="single" w:sz="4" w:space="0" w:color="auto"/>
            </w:tcBorders>
            <w:hideMark/>
          </w:tcPr>
          <w:p w14:paraId="48F818E5" w14:textId="77777777" w:rsidR="00E03D93" w:rsidRDefault="00E03D93" w:rsidP="000B2927">
            <w:pPr>
              <w:jc w:val="both"/>
              <w:rPr>
                <w:rFonts w:ascii="Bookman Old Style" w:hAnsi="Bookman Old Style"/>
              </w:rPr>
            </w:pPr>
            <w:r>
              <w:rPr>
                <w:rFonts w:ascii="Bookman Old Style" w:hAnsi="Bookman Old Style"/>
              </w:rPr>
              <w:t xml:space="preserve">Autorizar a la Región Metropolitana a establecer obligaciones urbanísticas es una fuente de ingresos importante para el sostenimiento de la Región. </w:t>
            </w:r>
          </w:p>
        </w:tc>
      </w:tr>
      <w:tr w:rsidR="00E03D93" w14:paraId="2835B7BB"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9828B2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sz w:val="22"/>
                <w:szCs w:val="22"/>
                <w:lang w:val="es-ES_tradnl"/>
              </w:rPr>
            </w:pPr>
            <w:r>
              <w:rPr>
                <w:rStyle w:val="NingunoA"/>
                <w:rFonts w:ascii="Bookman Old Style" w:hAnsi="Bookman Old Style"/>
                <w:b/>
                <w:bCs/>
                <w:sz w:val="22"/>
                <w:szCs w:val="22"/>
                <w:lang w:val="es-ES_tradnl"/>
              </w:rPr>
              <w:t>ARTÍCULO 33°. Sobretasa al impuesto de delineación urbana.</w:t>
            </w:r>
            <w:r>
              <w:rPr>
                <w:rStyle w:val="NingunoA"/>
                <w:rFonts w:ascii="Bookman Old Style" w:hAnsi="Bookman Old Style"/>
                <w:sz w:val="22"/>
                <w:szCs w:val="22"/>
                <w:lang w:val="es-ES_tradnl"/>
              </w:rPr>
              <w:t xml:space="preserve"> Los municipios y el Distrito Capital que conformen la Región Metropolitana Bogotá – Cundinamarca podrán adoptar a través de sus concejos </w:t>
            </w:r>
            <w:r>
              <w:rPr>
                <w:rStyle w:val="NingunoA"/>
                <w:rFonts w:ascii="Bookman Old Style" w:hAnsi="Bookman Old Style"/>
                <w:sz w:val="22"/>
                <w:szCs w:val="22"/>
                <w:lang w:val="es-ES_tradnl"/>
              </w:rPr>
              <w:lastRenderedPageBreak/>
              <w:t>municipales y distrital una sobretasa al impuesto de delineación urbana equivalente como máximo al 1% de la tasa impositiva o del valor total de la obra, total o parcialmente podrá ser transferido a la Región Metropolitana.</w:t>
            </w:r>
          </w:p>
          <w:p w14:paraId="00213E5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Los elementos tributarios asociados a la citada sobretasa corresponderán a los del impuesto de delineación urbana que para tal efecto haya reglamentado cada autoridad municipal o distrital.</w:t>
            </w:r>
          </w:p>
          <w:p w14:paraId="388621FC" w14:textId="254A16A5"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1: Esta sobretasa podrá suplir los aportes de que trata el literal C del artículo 28 de la presente ley.</w:t>
            </w:r>
          </w:p>
        </w:tc>
        <w:tc>
          <w:tcPr>
            <w:tcW w:w="4922" w:type="dxa"/>
            <w:tcBorders>
              <w:top w:val="single" w:sz="4" w:space="0" w:color="auto"/>
              <w:left w:val="single" w:sz="4" w:space="0" w:color="auto"/>
              <w:bottom w:val="single" w:sz="4" w:space="0" w:color="auto"/>
              <w:right w:val="single" w:sz="4" w:space="0" w:color="auto"/>
            </w:tcBorders>
          </w:tcPr>
          <w:p w14:paraId="0CD2931A" w14:textId="7192ABFC" w:rsidR="00E03D93" w:rsidRDefault="00E03D93" w:rsidP="000B2927">
            <w:pPr>
              <w:pStyle w:val="NormalWeb"/>
              <w:spacing w:before="0" w:beforeAutospacing="0" w:after="0" w:afterAutospacing="0"/>
              <w:jc w:val="both"/>
              <w:rPr>
                <w:rFonts w:cs="Arial"/>
                <w:color w:val="000000"/>
                <w:lang w:eastAsia="en-US"/>
              </w:rPr>
            </w:pPr>
            <w:r>
              <w:rPr>
                <w:rFonts w:ascii="Bookman Old Style" w:hAnsi="Bookman Old Style" w:cs="Arial"/>
                <w:b/>
                <w:bCs/>
                <w:color w:val="000000"/>
                <w:sz w:val="22"/>
                <w:szCs w:val="22"/>
                <w:u w:val="single"/>
                <w:lang w:eastAsia="en-US"/>
              </w:rPr>
              <w:lastRenderedPageBreak/>
              <w:t xml:space="preserve">ARTÍCULO </w:t>
            </w:r>
            <w:r>
              <w:rPr>
                <w:rFonts w:ascii="Bookman Old Style" w:hAnsi="Bookman Old Style" w:cs="Arial"/>
                <w:b/>
                <w:bCs/>
                <w:color w:val="000000"/>
                <w:u w:val="single"/>
                <w:lang w:eastAsia="en-US"/>
              </w:rPr>
              <w:t>3</w:t>
            </w:r>
            <w:r w:rsidR="000D1E82">
              <w:rPr>
                <w:rFonts w:ascii="Bookman Old Style" w:hAnsi="Bookman Old Style" w:cs="Arial"/>
                <w:b/>
                <w:bCs/>
                <w:color w:val="000000"/>
                <w:u w:val="single"/>
                <w:lang w:eastAsia="en-US"/>
              </w:rPr>
              <w:t>8</w:t>
            </w:r>
            <w:r>
              <w:rPr>
                <w:rFonts w:ascii="Bookman Old Style" w:hAnsi="Bookman Old Style" w:cs="Arial"/>
                <w:b/>
                <w:bCs/>
                <w:color w:val="000000"/>
                <w:sz w:val="22"/>
                <w:szCs w:val="22"/>
                <w:u w:val="single"/>
                <w:lang w:eastAsia="en-US"/>
              </w:rPr>
              <w:t xml:space="preserve">. </w:t>
            </w:r>
            <w:r>
              <w:rPr>
                <w:rFonts w:ascii="Bookman Old Style" w:hAnsi="Bookman Old Style" w:cs="Arial"/>
                <w:b/>
                <w:bCs/>
                <w:color w:val="000000"/>
                <w:sz w:val="22"/>
                <w:szCs w:val="22"/>
                <w:lang w:eastAsia="en-US"/>
              </w:rPr>
              <w:t xml:space="preserve">Sobretasa al impuesto de delineación urbana. </w:t>
            </w:r>
            <w:r>
              <w:rPr>
                <w:rFonts w:ascii="Bookman Old Style" w:hAnsi="Bookman Old Style" w:cs="Arial"/>
                <w:color w:val="000000"/>
                <w:sz w:val="22"/>
                <w:szCs w:val="22"/>
                <w:lang w:eastAsia="en-US"/>
              </w:rPr>
              <w:t xml:space="preserve">Los municipios y el Distrito Capital que conformen la Región Metropolitana Bogotá – Cundinamarca podrán adoptar a través de sus concejos </w:t>
            </w:r>
            <w:r>
              <w:rPr>
                <w:rFonts w:ascii="Bookman Old Style" w:hAnsi="Bookman Old Style" w:cs="Arial"/>
                <w:color w:val="000000"/>
                <w:sz w:val="22"/>
                <w:szCs w:val="22"/>
                <w:lang w:eastAsia="en-US"/>
              </w:rPr>
              <w:lastRenderedPageBreak/>
              <w:t xml:space="preserve">municipales y distrital una sobretasa al impuesto de delineación urbana equivalente como máximo al 1% de la tasa impositiva o del valor total de la obra, total o parcialmente podrá ser transferido a la Región Metropolitana. </w:t>
            </w:r>
          </w:p>
          <w:p w14:paraId="05620E3C" w14:textId="77777777" w:rsidR="00E03D93" w:rsidRDefault="00E03D93" w:rsidP="000B2927">
            <w:pPr>
              <w:pStyle w:val="NormalWeb"/>
              <w:spacing w:before="0" w:beforeAutospacing="0" w:after="0" w:afterAutospacing="0"/>
              <w:jc w:val="both"/>
              <w:rPr>
                <w:rFonts w:ascii="Bookman Old Style" w:hAnsi="Bookman Old Style" w:cs="Arial"/>
                <w:color w:val="000000"/>
                <w:sz w:val="22"/>
                <w:szCs w:val="22"/>
                <w:lang w:eastAsia="en-US"/>
              </w:rPr>
            </w:pPr>
          </w:p>
          <w:p w14:paraId="1DC8D9B5" w14:textId="77777777" w:rsidR="00E03D93" w:rsidRDefault="00E03D93" w:rsidP="000B2927">
            <w:pPr>
              <w:pStyle w:val="NormalWeb"/>
              <w:spacing w:before="0" w:beforeAutospacing="0" w:after="0" w:afterAutospacing="0"/>
              <w:jc w:val="both"/>
              <w:rPr>
                <w:rFonts w:ascii="Bookman Old Style" w:hAnsi="Bookman Old Style" w:cs="Arial"/>
                <w:color w:val="000000"/>
                <w:sz w:val="22"/>
                <w:szCs w:val="22"/>
                <w:lang w:eastAsia="en-US"/>
              </w:rPr>
            </w:pPr>
          </w:p>
          <w:p w14:paraId="3D54BA4A" w14:textId="77777777" w:rsidR="00E03D93" w:rsidRDefault="00E03D93" w:rsidP="000B2927">
            <w:pPr>
              <w:pStyle w:val="NormalWeb"/>
              <w:spacing w:before="0" w:beforeAutospacing="0" w:after="0" w:afterAutospacing="0"/>
              <w:jc w:val="both"/>
              <w:rPr>
                <w:rFonts w:ascii="Bookman Old Style" w:hAnsi="Bookman Old Style" w:cs="Arial"/>
                <w:b/>
                <w:bCs/>
                <w:color w:val="000000"/>
                <w:sz w:val="22"/>
                <w:szCs w:val="22"/>
                <w:lang w:eastAsia="en-US"/>
              </w:rPr>
            </w:pPr>
            <w:r>
              <w:rPr>
                <w:rFonts w:ascii="Bookman Old Style" w:hAnsi="Bookman Old Style" w:cs="Arial"/>
                <w:color w:val="000000"/>
                <w:sz w:val="22"/>
                <w:szCs w:val="22"/>
                <w:lang w:eastAsia="en-US"/>
              </w:rPr>
              <w:t>Los elementos tributarios asociados a la citada sobretasa corresponderán a los del impuesto de delineación urbana que para tal efecto haya reglamentado cada autoridad municipal o distrital.</w:t>
            </w:r>
          </w:p>
          <w:p w14:paraId="767B71EF" w14:textId="77777777" w:rsidR="00E03D93" w:rsidRDefault="00E03D93" w:rsidP="000B2927">
            <w:pPr>
              <w:rPr>
                <w:rFonts w:ascii="Bookman Old Style" w:hAnsi="Bookman Old Style" w:cstheme="minorBidi"/>
                <w:lang w:eastAsia="en-US"/>
              </w:rPr>
            </w:pPr>
          </w:p>
          <w:p w14:paraId="33BB1DC5" w14:textId="193870BF"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eastAsia="Arial" w:cs="Arial"/>
                <w:b/>
                <w:bCs/>
                <w:strike/>
                <w:sz w:val="22"/>
                <w:szCs w:val="22"/>
              </w:rPr>
            </w:pPr>
            <w:r>
              <w:rPr>
                <w:rStyle w:val="NingunoA"/>
                <w:rFonts w:ascii="Bookman Old Style" w:hAnsi="Bookman Old Style"/>
                <w:b/>
                <w:bCs/>
                <w:strike/>
                <w:sz w:val="22"/>
                <w:szCs w:val="22"/>
                <w:lang w:val="es-ES_tradnl"/>
              </w:rPr>
              <w:t>PARÁGRAFO 1: Esta sobretasa podrá suplir los aportes de que trata el literal C del artículo 28 de la presente ley.</w:t>
            </w:r>
          </w:p>
        </w:tc>
        <w:tc>
          <w:tcPr>
            <w:tcW w:w="4923" w:type="dxa"/>
            <w:tcBorders>
              <w:top w:val="single" w:sz="4" w:space="0" w:color="auto"/>
              <w:left w:val="single" w:sz="4" w:space="0" w:color="auto"/>
              <w:bottom w:val="single" w:sz="4" w:space="0" w:color="auto"/>
              <w:right w:val="single" w:sz="4" w:space="0" w:color="auto"/>
            </w:tcBorders>
            <w:hideMark/>
          </w:tcPr>
          <w:p w14:paraId="2C71E39D" w14:textId="77777777" w:rsidR="00E03D93" w:rsidRDefault="00E03D93" w:rsidP="000B2927">
            <w:pPr>
              <w:jc w:val="both"/>
              <w:rPr>
                <w:rFonts w:ascii="Bookman Old Style" w:hAnsi="Bookman Old Style"/>
              </w:rPr>
            </w:pPr>
            <w:r>
              <w:rPr>
                <w:rFonts w:ascii="Bookman Old Style" w:hAnsi="Bookman Old Style"/>
              </w:rPr>
              <w:lastRenderedPageBreak/>
              <w:t xml:space="preserve">Se elimina el parágrafo 1 por sustracción de materia, toda vez que el artículo de que trata el parágrafo fue eliminado. </w:t>
            </w:r>
          </w:p>
        </w:tc>
      </w:tr>
      <w:tr w:rsidR="00E03D93" w14:paraId="6E9BC345"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hideMark/>
          </w:tcPr>
          <w:p w14:paraId="2FD65587"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z w:val="22"/>
                <w:szCs w:val="22"/>
                <w:lang w:val="es-ES_tradnl"/>
              </w:rPr>
            </w:pPr>
            <w:r>
              <w:rPr>
                <w:rStyle w:val="NingunoA"/>
                <w:rFonts w:ascii="Bookman Old Style" w:hAnsi="Bookman Old Style"/>
                <w:b/>
                <w:bCs/>
                <w:sz w:val="22"/>
                <w:szCs w:val="22"/>
                <w:lang w:val="es-ES_tradnl"/>
              </w:rPr>
              <w:t>ARTÍCULO 34°. Plusvalía.</w:t>
            </w:r>
            <w:r>
              <w:rPr>
                <w:rStyle w:val="NingunoA"/>
                <w:rFonts w:ascii="Bookman Old Style" w:hAnsi="Bookman Old Style"/>
                <w:sz w:val="22"/>
                <w:szCs w:val="22"/>
                <w:lang w:val="es-ES_tradnl"/>
              </w:rPr>
              <w:t xml:space="preserve"> La Región Metropolitana será titular del derecho a participar en la plusvalía que generen las acciones urbanísticas de carácter regional que esta desarrolle, así como la ejecución de obras públicas que adelante cualquier entidad pública en su jurisdicción territorial</w:t>
            </w:r>
          </w:p>
        </w:tc>
        <w:tc>
          <w:tcPr>
            <w:tcW w:w="4922" w:type="dxa"/>
            <w:tcBorders>
              <w:top w:val="single" w:sz="4" w:space="0" w:color="auto"/>
              <w:left w:val="single" w:sz="4" w:space="0" w:color="auto"/>
              <w:bottom w:val="single" w:sz="4" w:space="0" w:color="auto"/>
              <w:right w:val="single" w:sz="4" w:space="0" w:color="auto"/>
            </w:tcBorders>
            <w:hideMark/>
          </w:tcPr>
          <w:p w14:paraId="4C9BF8A7" w14:textId="0EA8F4DD" w:rsidR="00E03D93" w:rsidRDefault="00E03D93" w:rsidP="000B2927">
            <w:pPr>
              <w:jc w:val="both"/>
            </w:pPr>
            <w:r>
              <w:rPr>
                <w:rStyle w:val="NingunoA"/>
                <w:rFonts w:ascii="Bookman Old Style" w:hAnsi="Bookman Old Style"/>
                <w:b/>
                <w:bCs/>
                <w:lang w:val="es-ES_tradnl"/>
              </w:rPr>
              <w:t>ARTÍCULO 3</w:t>
            </w:r>
            <w:r w:rsidR="000D1E82">
              <w:rPr>
                <w:rStyle w:val="NingunoA"/>
                <w:rFonts w:ascii="Bookman Old Style" w:hAnsi="Bookman Old Style"/>
                <w:b/>
                <w:bCs/>
                <w:lang w:val="es-ES_tradnl"/>
              </w:rPr>
              <w:t>9</w:t>
            </w:r>
            <w:r>
              <w:rPr>
                <w:rStyle w:val="NingunoA"/>
                <w:rFonts w:ascii="Bookman Old Style" w:hAnsi="Bookman Old Style"/>
                <w:b/>
                <w:bCs/>
                <w:lang w:val="es-ES_tradnl"/>
              </w:rPr>
              <w:t>°. Plusvalía.</w:t>
            </w:r>
            <w:r>
              <w:rPr>
                <w:rStyle w:val="NingunoA"/>
                <w:rFonts w:ascii="Bookman Old Style" w:hAnsi="Bookman Old Style"/>
                <w:lang w:val="es-ES_tradnl"/>
              </w:rPr>
              <w:t xml:space="preserve"> La Región Metropolitana será titular del derecho a participar en la plusvalía que generen las acciones urbanísticas de carácter regional que esta desarrolle, así como la ejecución de obras públicas que adelante cualquier entidad pública en su jurisdicción territorial.</w:t>
            </w:r>
          </w:p>
        </w:tc>
        <w:tc>
          <w:tcPr>
            <w:tcW w:w="4923" w:type="dxa"/>
            <w:tcBorders>
              <w:top w:val="single" w:sz="4" w:space="0" w:color="auto"/>
              <w:left w:val="single" w:sz="4" w:space="0" w:color="auto"/>
              <w:bottom w:val="single" w:sz="4" w:space="0" w:color="auto"/>
              <w:right w:val="single" w:sz="4" w:space="0" w:color="auto"/>
            </w:tcBorders>
            <w:hideMark/>
          </w:tcPr>
          <w:p w14:paraId="169F0BFE" w14:textId="77777777" w:rsidR="00E03D93" w:rsidRDefault="00E03D93" w:rsidP="000B2927">
            <w:pPr>
              <w:rPr>
                <w:rFonts w:ascii="Bookman Old Style" w:hAnsi="Bookman Old Style"/>
              </w:rPr>
            </w:pPr>
            <w:r>
              <w:rPr>
                <w:rFonts w:ascii="Bookman Old Style" w:hAnsi="Bookman Old Style"/>
              </w:rPr>
              <w:t>Se mantiene igual</w:t>
            </w:r>
          </w:p>
        </w:tc>
      </w:tr>
      <w:tr w:rsidR="00E03D93" w14:paraId="28A1835C"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689F3084" w14:textId="77777777" w:rsidR="00E03D93" w:rsidRDefault="00E03D93" w:rsidP="000B2927">
            <w:pPr>
              <w:pStyle w:val="BodyA"/>
              <w:jc w:val="both"/>
              <w:rPr>
                <w:rStyle w:val="NingunoA"/>
                <w:rFonts w:eastAsia="Arial Unicode MS" w:cs="Arial Unicode MS"/>
                <w:sz w:val="22"/>
                <w:szCs w:val="22"/>
                <w:lang w:eastAsia="es-MX"/>
              </w:rPr>
            </w:pPr>
            <w:r>
              <w:rPr>
                <w:rStyle w:val="NingunoA"/>
                <w:rFonts w:ascii="Bookman Old Style" w:eastAsia="Arial Unicode MS" w:hAnsi="Bookman Old Style" w:cs="Arial Unicode MS"/>
                <w:b/>
                <w:sz w:val="22"/>
                <w:szCs w:val="22"/>
                <w:lang w:eastAsia="es-MX"/>
              </w:rPr>
              <w:t>ARTÍCULO 35</w:t>
            </w:r>
            <w:r>
              <w:rPr>
                <w:rStyle w:val="NingunoA"/>
                <w:rFonts w:ascii="Bookman Old Style" w:hAnsi="Bookman Old Style"/>
                <w:b/>
                <w:bCs/>
                <w:sz w:val="22"/>
                <w:szCs w:val="22"/>
                <w:lang w:eastAsia="en-US"/>
              </w:rPr>
              <w:t>°</w:t>
            </w:r>
            <w:r>
              <w:rPr>
                <w:rStyle w:val="NingunoA"/>
                <w:rFonts w:ascii="Bookman Old Style" w:eastAsia="Arial Unicode MS" w:hAnsi="Bookman Old Style" w:cs="Arial Unicode MS"/>
                <w:b/>
                <w:sz w:val="22"/>
                <w:szCs w:val="22"/>
                <w:lang w:eastAsia="es-MX"/>
              </w:rPr>
              <w:t>. Contribución regional de valorización</w:t>
            </w:r>
            <w:r>
              <w:rPr>
                <w:rStyle w:val="NingunoA"/>
                <w:rFonts w:ascii="Bookman Old Style" w:eastAsia="Arial Unicode MS" w:hAnsi="Bookman Old Style" w:cs="Arial Unicode MS"/>
                <w:sz w:val="22"/>
                <w:szCs w:val="22"/>
                <w:lang w:eastAsia="es-MX"/>
              </w:rPr>
              <w:t xml:space="preserve">. Créase la contribución regional de valorización como un mecanismo de recuperación de los costos o participación en los beneficios generados por obras de interés público o por proyectos de infraestructura que la Región </w:t>
            </w:r>
            <w:r>
              <w:rPr>
                <w:rStyle w:val="NingunoA"/>
                <w:rFonts w:ascii="Bookman Old Style" w:eastAsia="Arial Unicode MS" w:hAnsi="Bookman Old Style" w:cs="Arial Unicode MS"/>
                <w:sz w:val="22"/>
                <w:szCs w:val="22"/>
                <w:lang w:eastAsia="es-MX"/>
              </w:rPr>
              <w:lastRenderedPageBreak/>
              <w:t>Metropolitana Bogotá-Cundinamarca, directamente o a través de sus agencias, declare de impacto regional y que sean ejecutados directa o indirectamente por ellas, la cual recae sobre los bienes inmuebles que se beneficien con la ejecución de dichas obras o proyectos.</w:t>
            </w:r>
          </w:p>
          <w:p w14:paraId="3E151AEF" w14:textId="77777777" w:rsidR="00E03D93" w:rsidRDefault="00E03D93" w:rsidP="000B2927">
            <w:pPr>
              <w:pStyle w:val="BodyA"/>
              <w:jc w:val="both"/>
              <w:rPr>
                <w:rStyle w:val="NingunoA"/>
                <w:rFonts w:ascii="Bookman Old Style" w:eastAsia="Arial Unicode MS" w:hAnsi="Bookman Old Style" w:cs="Arial Unicode MS"/>
                <w:sz w:val="22"/>
                <w:szCs w:val="22"/>
                <w:lang w:eastAsia="es-MX"/>
              </w:rPr>
            </w:pPr>
          </w:p>
          <w:p w14:paraId="4AB71AA4" w14:textId="77777777" w:rsidR="00E03D93" w:rsidRDefault="00E03D93" w:rsidP="000B2927">
            <w:pPr>
              <w:pStyle w:val="BodyA"/>
              <w:jc w:val="both"/>
              <w:rPr>
                <w:rStyle w:val="NingunoA"/>
                <w:rFonts w:ascii="Bookman Old Style" w:eastAsia="Arial Unicode MS" w:hAnsi="Bookman Old Style" w:cs="Arial Unicode MS"/>
                <w:sz w:val="22"/>
                <w:szCs w:val="22"/>
                <w:lang w:eastAsia="es-MX"/>
              </w:rPr>
            </w:pPr>
            <w:r>
              <w:rPr>
                <w:rStyle w:val="NingunoA"/>
                <w:rFonts w:ascii="Bookman Old Style" w:eastAsia="Arial Unicode MS" w:hAnsi="Bookman Old Style" w:cs="Arial Unicode MS"/>
                <w:sz w:val="22"/>
                <w:szCs w:val="22"/>
                <w:lang w:eastAsia="es-MX"/>
              </w:rPr>
              <w:t>El sujeto activo de la contribución regional de valorización será la Región Metropolitana Bogotá Cundinamarca, a través de la entidad pública a la que aquella le asigne las funciones para el cobro de la contribución. El sujeto pasivo, el hecho generador, la base gravable, la tarifa, el sistema para determinar costos y beneficios, y el método de distribución de la contribución, serán los definidos en la parte XII de la Ley 1819 de 2016, o la norma que la modifique, adicione o sustituye, ajustados al ámbito geográfico de la Región Metropolitana Bogotá Cundinamarca.</w:t>
            </w:r>
          </w:p>
          <w:p w14:paraId="6D85DAEB" w14:textId="77777777" w:rsidR="00E03D93" w:rsidRDefault="00E03D93" w:rsidP="000B2927">
            <w:pPr>
              <w:pStyle w:val="BodyA"/>
              <w:jc w:val="both"/>
              <w:rPr>
                <w:rStyle w:val="NingunoA"/>
                <w:rFonts w:ascii="Bookman Old Style" w:eastAsia="Arial Unicode MS" w:hAnsi="Bookman Old Style" w:cs="Arial Unicode MS"/>
                <w:sz w:val="22"/>
                <w:szCs w:val="22"/>
                <w:lang w:eastAsia="es-MX"/>
              </w:rPr>
            </w:pPr>
          </w:p>
          <w:p w14:paraId="432C654D" w14:textId="77777777" w:rsidR="00E03D93" w:rsidRDefault="00E03D93" w:rsidP="000B2927">
            <w:pPr>
              <w:pStyle w:val="BodyA"/>
              <w:jc w:val="both"/>
              <w:rPr>
                <w:rStyle w:val="NingunoA"/>
                <w:rFonts w:ascii="Bookman Old Style" w:eastAsia="Arial Unicode MS" w:hAnsi="Bookman Old Style" w:cs="Arial Unicode MS"/>
                <w:sz w:val="22"/>
                <w:szCs w:val="22"/>
                <w:lang w:eastAsia="es-MX"/>
              </w:rPr>
            </w:pPr>
            <w:r>
              <w:rPr>
                <w:rStyle w:val="NingunoA"/>
                <w:rFonts w:ascii="Bookman Old Style" w:eastAsia="Arial Unicode MS" w:hAnsi="Bookman Old Style" w:cs="Arial Unicode MS"/>
                <w:sz w:val="22"/>
                <w:szCs w:val="22"/>
                <w:lang w:eastAsia="es-MX"/>
              </w:rPr>
              <w:t xml:space="preserve">Corresponderá a la Agencia Regional de Movilidad reglamentar, aplicar directamente el cobro y realizar el recaudo de la contribución regional de valorización para cada proyecto de infraestructura a desarrollarse en el ámbito geográfico de la Región Metropolitana Bogotá Cundinamarca. </w:t>
            </w:r>
          </w:p>
          <w:p w14:paraId="19372599" w14:textId="77777777" w:rsidR="00E03D93" w:rsidRDefault="00E03D93" w:rsidP="000B2927">
            <w:pPr>
              <w:pStyle w:val="BodyA"/>
              <w:jc w:val="both"/>
              <w:rPr>
                <w:rStyle w:val="NingunoA"/>
                <w:rFonts w:ascii="Bookman Old Style" w:eastAsia="Arial Unicode MS" w:hAnsi="Bookman Old Style" w:cs="Arial Unicode MS"/>
                <w:sz w:val="22"/>
                <w:szCs w:val="22"/>
                <w:lang w:eastAsia="es-MX"/>
              </w:rPr>
            </w:pPr>
          </w:p>
          <w:p w14:paraId="613E1BB1" w14:textId="7FF5F156" w:rsidR="00E03D93" w:rsidRPr="00C43F27" w:rsidRDefault="00E03D93" w:rsidP="00C43F27">
            <w:pPr>
              <w:pStyle w:val="BodyA"/>
              <w:jc w:val="both"/>
              <w:rPr>
                <w:rStyle w:val="NingunoA"/>
                <w:rFonts w:ascii="Bookman Old Style" w:eastAsia="Arial Unicode MS" w:hAnsi="Bookman Old Style" w:cs="Arial Unicode MS"/>
                <w:sz w:val="22"/>
                <w:szCs w:val="22"/>
                <w:lang w:eastAsia="es-MX"/>
              </w:rPr>
            </w:pPr>
            <w:r>
              <w:rPr>
                <w:rStyle w:val="NingunoA"/>
                <w:rFonts w:ascii="Bookman Old Style" w:eastAsia="Arial Unicode MS" w:hAnsi="Bookman Old Style" w:cs="Arial Unicode MS"/>
                <w:sz w:val="22"/>
                <w:szCs w:val="22"/>
                <w:lang w:eastAsia="es-MX"/>
              </w:rPr>
              <w:lastRenderedPageBreak/>
              <w:t>Las disposiciones contenidas en la parte XII de la Ley 1819 de 2016, o la norma que la modifique, adicione o sustituya, serán aplicables a la contribución regional por valorización en lo pertinente, siempre que no sean contrarias a lo previsto en este artículo.</w:t>
            </w:r>
          </w:p>
        </w:tc>
        <w:tc>
          <w:tcPr>
            <w:tcW w:w="4922" w:type="dxa"/>
            <w:tcBorders>
              <w:top w:val="single" w:sz="4" w:space="0" w:color="auto"/>
              <w:left w:val="single" w:sz="4" w:space="0" w:color="auto"/>
              <w:bottom w:val="single" w:sz="4" w:space="0" w:color="auto"/>
              <w:right w:val="single" w:sz="4" w:space="0" w:color="auto"/>
            </w:tcBorders>
            <w:hideMark/>
          </w:tcPr>
          <w:p w14:paraId="26B95129" w14:textId="19F633BF" w:rsidR="00E03D93" w:rsidRDefault="00E03D93" w:rsidP="000B2927">
            <w:pPr>
              <w:pStyle w:val="NormalWeb"/>
              <w:spacing w:before="0" w:beforeAutospacing="0" w:after="0" w:afterAutospacing="0"/>
              <w:jc w:val="both"/>
              <w:rPr>
                <w:u w:val="single"/>
                <w:lang w:eastAsia="en-US"/>
              </w:rPr>
            </w:pPr>
            <w:r>
              <w:rPr>
                <w:rFonts w:ascii="Bookman Old Style" w:hAnsi="Bookman Old Style" w:cs="Arial"/>
                <w:b/>
                <w:bCs/>
                <w:color w:val="000000"/>
                <w:sz w:val="22"/>
                <w:szCs w:val="22"/>
                <w:u w:val="single"/>
                <w:lang w:eastAsia="en-US"/>
              </w:rPr>
              <w:lastRenderedPageBreak/>
              <w:t xml:space="preserve">ARTÍCULO </w:t>
            </w:r>
            <w:r w:rsidR="000D1E82">
              <w:rPr>
                <w:rFonts w:ascii="Bookman Old Style" w:hAnsi="Bookman Old Style" w:cs="Arial"/>
                <w:b/>
                <w:bCs/>
                <w:color w:val="000000"/>
                <w:sz w:val="22"/>
                <w:szCs w:val="22"/>
                <w:u w:val="single"/>
                <w:lang w:eastAsia="en-US"/>
              </w:rPr>
              <w:t>40°</w:t>
            </w:r>
            <w:r>
              <w:rPr>
                <w:rFonts w:ascii="Bookman Old Style" w:hAnsi="Bookman Old Style" w:cs="Arial"/>
                <w:b/>
                <w:bCs/>
                <w:color w:val="000000"/>
                <w:sz w:val="22"/>
                <w:szCs w:val="22"/>
                <w:u w:val="single"/>
                <w:lang w:eastAsia="en-US"/>
              </w:rPr>
              <w:t xml:space="preserve"> VALORIZACIÓN. La Región Metropolitana podrá adelantar la contribución por valorización para proyectos de carácter regional en los terrenos de su jurisdicción, previa autorización del Órgano Democrático y mediante la aprobación de las Alcaldías </w:t>
            </w:r>
            <w:r>
              <w:rPr>
                <w:rFonts w:ascii="Bookman Old Style" w:hAnsi="Bookman Old Style" w:cs="Arial"/>
                <w:b/>
                <w:bCs/>
                <w:color w:val="000000"/>
                <w:sz w:val="22"/>
                <w:szCs w:val="22"/>
                <w:u w:val="single"/>
                <w:lang w:eastAsia="en-US"/>
              </w:rPr>
              <w:lastRenderedPageBreak/>
              <w:t>Municipales y/o Distrital sobre los cuales se adelante dicha contribución.  La contribución por valorización se adelantará posteriormente a la ejecución de la obra de carácter regional y se basará en los estudios de capacidad de pago que se adelanten específicamente para el proceso y se regirán bajo los principios de equidad, eficiencia y progresividad.</w:t>
            </w:r>
          </w:p>
          <w:p w14:paraId="2E6B4F0A" w14:textId="5AE04563" w:rsidR="00E03D93" w:rsidRDefault="00E03D93" w:rsidP="000B2927">
            <w:pPr>
              <w:jc w:val="both"/>
              <w:rPr>
                <w:rFonts w:ascii="Bookman Old Style" w:hAnsi="Bookman Old Style"/>
                <w:b/>
                <w:bCs/>
                <w:u w:val="single"/>
                <w:lang w:eastAsia="en-US"/>
              </w:rPr>
            </w:pPr>
            <w:r>
              <w:rPr>
                <w:rFonts w:ascii="Bookman Old Style" w:hAnsi="Bookman Old Style"/>
                <w:b/>
                <w:bCs/>
                <w:u w:val="single"/>
              </w:rPr>
              <w:br/>
            </w:r>
            <w:r w:rsidR="00843C72">
              <w:rPr>
                <w:rFonts w:ascii="Bookman Old Style" w:hAnsi="Bookman Old Style" w:cs="Arial"/>
                <w:b/>
                <w:bCs/>
                <w:color w:val="000000"/>
                <w:u w:val="single"/>
              </w:rPr>
              <w:t xml:space="preserve">PARÁGRAFO. </w:t>
            </w:r>
            <w:r>
              <w:rPr>
                <w:rFonts w:ascii="Bookman Old Style" w:hAnsi="Bookman Old Style" w:cs="Arial"/>
                <w:b/>
                <w:bCs/>
                <w:color w:val="000000"/>
                <w:u w:val="single"/>
              </w:rPr>
              <w:t>El Instituto de Desarrollo Urbano de Bogotá o quien asuma sus funciones podrá adelantar el cálculo de la valorización de carácter regional.</w:t>
            </w:r>
          </w:p>
        </w:tc>
        <w:tc>
          <w:tcPr>
            <w:tcW w:w="4923" w:type="dxa"/>
            <w:tcBorders>
              <w:top w:val="single" w:sz="4" w:space="0" w:color="auto"/>
              <w:left w:val="single" w:sz="4" w:space="0" w:color="auto"/>
              <w:bottom w:val="single" w:sz="4" w:space="0" w:color="auto"/>
              <w:right w:val="single" w:sz="4" w:space="0" w:color="auto"/>
            </w:tcBorders>
            <w:hideMark/>
          </w:tcPr>
          <w:p w14:paraId="65C3EE80" w14:textId="77777777" w:rsidR="00E03D93" w:rsidRDefault="00E03D93" w:rsidP="000B2927">
            <w:pPr>
              <w:rPr>
                <w:rFonts w:ascii="Bookman Old Style" w:hAnsi="Bookman Old Style"/>
              </w:rPr>
            </w:pPr>
            <w:r>
              <w:rPr>
                <w:rFonts w:ascii="Bookman Old Style" w:hAnsi="Bookman Old Style"/>
              </w:rPr>
              <w:lastRenderedPageBreak/>
              <w:t xml:space="preserve">Se estatuyen los principios de equidad, eficiencia y progresividad al recaudo de la valorización. </w:t>
            </w:r>
          </w:p>
        </w:tc>
      </w:tr>
      <w:tr w:rsidR="00E03D93" w14:paraId="13C8232F"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739389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493DB0DB" w14:textId="4FC77425" w:rsidR="00E03D93" w:rsidRDefault="00E03D93" w:rsidP="000B2927">
            <w:pPr>
              <w:jc w:val="both"/>
              <w:rPr>
                <w:u w:val="single"/>
              </w:rPr>
            </w:pPr>
            <w:r>
              <w:rPr>
                <w:rFonts w:ascii="Bookman Old Style" w:hAnsi="Bookman Old Style" w:cs="Arial"/>
                <w:b/>
                <w:bCs/>
                <w:color w:val="000000"/>
                <w:u w:val="single"/>
              </w:rPr>
              <w:t>ARTÍCULO 4</w:t>
            </w:r>
            <w:r w:rsidR="000D1E82">
              <w:rPr>
                <w:rFonts w:ascii="Bookman Old Style" w:hAnsi="Bookman Old Style" w:cs="Arial"/>
                <w:b/>
                <w:bCs/>
                <w:color w:val="000000"/>
                <w:u w:val="single"/>
              </w:rPr>
              <w:t>1</w:t>
            </w:r>
            <w:r>
              <w:rPr>
                <w:rFonts w:ascii="Bookman Old Style" w:hAnsi="Bookman Old Style" w:cs="Arial"/>
                <w:b/>
                <w:bCs/>
                <w:color w:val="000000"/>
                <w:u w:val="single"/>
              </w:rPr>
              <w:t>. DESTINACIÓN (NUEVO). Los recursos obtenidos mediante obligaciones urbanísticas de carácter regional y mediante la sobretasa al impuesto de delineación urbana establecidas en la presente ley, se destinarán a los siguientes fines:</w:t>
            </w:r>
          </w:p>
          <w:p w14:paraId="5EB6A8E2" w14:textId="3095DAC1" w:rsidR="00E03D93" w:rsidRDefault="00E03D93" w:rsidP="000B2927">
            <w:pPr>
              <w:rPr>
                <w:rFonts w:ascii="Bookman Old Style" w:hAnsi="Bookman Old Style"/>
                <w:b/>
                <w:bCs/>
                <w:u w:val="single"/>
              </w:rPr>
            </w:pPr>
          </w:p>
          <w:p w14:paraId="2079D273" w14:textId="77777777" w:rsidR="00E03D93" w:rsidRDefault="00E03D93" w:rsidP="000B2927">
            <w:pPr>
              <w:widowControl/>
              <w:numPr>
                <w:ilvl w:val="0"/>
                <w:numId w:val="55"/>
              </w:numPr>
              <w:shd w:val="clear" w:color="auto" w:fill="FFFFFF"/>
              <w:jc w:val="both"/>
              <w:textAlignment w:val="baseline"/>
              <w:rPr>
                <w:rFonts w:ascii="Bookman Old Style" w:hAnsi="Bookman Old Style" w:cs="Arial"/>
                <w:b/>
                <w:bCs/>
                <w:color w:val="000000" w:themeColor="text1"/>
                <w:u w:val="single"/>
              </w:rPr>
            </w:pPr>
            <w:r>
              <w:rPr>
                <w:rFonts w:ascii="Bookman Old Style" w:hAnsi="Bookman Old Style" w:cs="Arial"/>
                <w:b/>
                <w:bCs/>
                <w:color w:val="000000" w:themeColor="text1"/>
                <w:u w:val="single"/>
              </w:rPr>
              <w:t>Construcción o mejoramiento de servicios públicos domiciliarios, áreas de recreación y equipamientos sociales para la adecuación de asentamientos urbanos en condiciones de desarrollo incompleto o inadecuado en el territorio de su jurisdicción.</w:t>
            </w:r>
          </w:p>
          <w:p w14:paraId="7C8B5247" w14:textId="77777777" w:rsidR="00E03D93" w:rsidRDefault="00E03D93" w:rsidP="000B2927">
            <w:pPr>
              <w:widowControl/>
              <w:numPr>
                <w:ilvl w:val="0"/>
                <w:numId w:val="55"/>
              </w:numPr>
              <w:shd w:val="clear" w:color="auto" w:fill="FFFFFF"/>
              <w:jc w:val="both"/>
              <w:textAlignment w:val="baseline"/>
              <w:rPr>
                <w:rFonts w:ascii="Bookman Old Style" w:hAnsi="Bookman Old Style" w:cs="Arial"/>
                <w:b/>
                <w:bCs/>
                <w:color w:val="000000" w:themeColor="text1"/>
                <w:u w:val="single"/>
              </w:rPr>
            </w:pPr>
            <w:r>
              <w:rPr>
                <w:rFonts w:ascii="Bookman Old Style" w:hAnsi="Bookman Old Style" w:cs="Arial"/>
                <w:b/>
                <w:bCs/>
                <w:color w:val="000000" w:themeColor="text1"/>
                <w:u w:val="single"/>
                <w:shd w:val="clear" w:color="auto" w:fill="FFFFFF"/>
              </w:rPr>
              <w:t>Financiamiento de infraestructura vial terciaria en la región.</w:t>
            </w:r>
          </w:p>
          <w:p w14:paraId="07E05918" w14:textId="77777777" w:rsidR="00E03D93" w:rsidRDefault="00E03D93" w:rsidP="000B2927">
            <w:pPr>
              <w:widowControl/>
              <w:numPr>
                <w:ilvl w:val="0"/>
                <w:numId w:val="55"/>
              </w:numPr>
              <w:shd w:val="clear" w:color="auto" w:fill="FFFFFF"/>
              <w:jc w:val="both"/>
              <w:textAlignment w:val="baseline"/>
              <w:rPr>
                <w:rFonts w:ascii="Bookman Old Style" w:hAnsi="Bookman Old Style" w:cs="Arial"/>
                <w:b/>
                <w:bCs/>
                <w:color w:val="000000" w:themeColor="text1"/>
                <w:u w:val="single"/>
              </w:rPr>
            </w:pPr>
            <w:r>
              <w:rPr>
                <w:rFonts w:ascii="Bookman Old Style" w:hAnsi="Bookman Old Style" w:cs="Arial"/>
                <w:b/>
                <w:bCs/>
                <w:color w:val="000000" w:themeColor="text1"/>
                <w:u w:val="single"/>
              </w:rPr>
              <w:t>Ejecución de proyectos y obras de recreación, parques y zonas verdes y expansión y recuperación de los centros y equipamientos que conforman la red del espacio público urbano.</w:t>
            </w:r>
          </w:p>
          <w:p w14:paraId="44C6A564" w14:textId="77777777" w:rsidR="00E03D93" w:rsidRDefault="00E03D93" w:rsidP="000B2927">
            <w:pPr>
              <w:widowControl/>
              <w:numPr>
                <w:ilvl w:val="0"/>
                <w:numId w:val="55"/>
              </w:numPr>
              <w:shd w:val="clear" w:color="auto" w:fill="FFFFFF"/>
              <w:jc w:val="both"/>
              <w:textAlignment w:val="baseline"/>
              <w:rPr>
                <w:rFonts w:ascii="Bookman Old Style" w:hAnsi="Bookman Old Style" w:cs="Arial"/>
                <w:b/>
                <w:bCs/>
                <w:color w:val="000000" w:themeColor="text1"/>
                <w:u w:val="single"/>
              </w:rPr>
            </w:pPr>
            <w:r>
              <w:rPr>
                <w:rFonts w:ascii="Bookman Old Style" w:hAnsi="Bookman Old Style" w:cs="Arial"/>
                <w:b/>
                <w:bCs/>
                <w:color w:val="000000" w:themeColor="text1"/>
                <w:u w:val="single"/>
              </w:rPr>
              <w:lastRenderedPageBreak/>
              <w:t>Fomento de la creación cultural y al mantenimiento del patrimonio cultural de la región, mediante la mejora, adecuación o restauración de bienes inmuebles catalogados como patrimonio cultural, especialmente en las zonas de la ciudades declaradas como de desarrollo incompleto o inadecuado.</w:t>
            </w:r>
          </w:p>
          <w:p w14:paraId="58803102" w14:textId="7458A8B0" w:rsidR="00E03D93" w:rsidRPr="00843C72" w:rsidRDefault="00E03D93" w:rsidP="000B2927">
            <w:pPr>
              <w:widowControl/>
              <w:numPr>
                <w:ilvl w:val="0"/>
                <w:numId w:val="55"/>
              </w:numPr>
              <w:shd w:val="clear" w:color="auto" w:fill="FFFFFF"/>
              <w:jc w:val="both"/>
              <w:textAlignment w:val="baseline"/>
              <w:rPr>
                <w:rFonts w:ascii="Bookman Old Style" w:hAnsi="Bookman Old Style" w:cs="Arial"/>
                <w:b/>
                <w:bCs/>
                <w:color w:val="000000" w:themeColor="text1"/>
                <w:u w:val="single"/>
              </w:rPr>
            </w:pPr>
            <w:r>
              <w:rPr>
                <w:rFonts w:ascii="Bookman Old Style" w:hAnsi="Bookman Old Style" w:cs="Arial"/>
                <w:b/>
                <w:bCs/>
                <w:color w:val="000000" w:themeColor="text1"/>
                <w:u w:val="single"/>
              </w:rPr>
              <w:t>Programas de acceso a la vivienda y ejecución de proyecto de vivienda de interés social y prioritario de acceso a la Región Metropolitana. </w:t>
            </w:r>
          </w:p>
        </w:tc>
        <w:tc>
          <w:tcPr>
            <w:tcW w:w="4923" w:type="dxa"/>
            <w:tcBorders>
              <w:top w:val="single" w:sz="4" w:space="0" w:color="auto"/>
              <w:left w:val="single" w:sz="4" w:space="0" w:color="auto"/>
              <w:bottom w:val="single" w:sz="4" w:space="0" w:color="auto"/>
              <w:right w:val="single" w:sz="4" w:space="0" w:color="auto"/>
            </w:tcBorders>
            <w:hideMark/>
          </w:tcPr>
          <w:p w14:paraId="48E4FCEE" w14:textId="77777777" w:rsidR="00E03D93" w:rsidRDefault="00E03D93" w:rsidP="000B2927">
            <w:pPr>
              <w:jc w:val="both"/>
              <w:rPr>
                <w:rFonts w:ascii="Bookman Old Style" w:hAnsi="Bookman Old Style"/>
              </w:rPr>
            </w:pPr>
            <w:r>
              <w:rPr>
                <w:rFonts w:ascii="Bookman Old Style" w:hAnsi="Bookman Old Style"/>
              </w:rPr>
              <w:lastRenderedPageBreak/>
              <w:t xml:space="preserve">Se establece una destinación para el recaudo del impuesto de delineación urbana. </w:t>
            </w:r>
          </w:p>
        </w:tc>
      </w:tr>
      <w:tr w:rsidR="00E03D93" w14:paraId="33AF796B"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hideMark/>
          </w:tcPr>
          <w:p w14:paraId="7FFA8B0D"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sz w:val="22"/>
                <w:szCs w:val="22"/>
                <w:lang w:val="es-ES_tradnl"/>
              </w:rPr>
            </w:pPr>
            <w:r>
              <w:rPr>
                <w:rStyle w:val="NingunoA"/>
                <w:rFonts w:ascii="Bookman Old Style" w:hAnsi="Bookman Old Style"/>
                <w:b/>
                <w:bCs/>
                <w:sz w:val="22"/>
                <w:szCs w:val="22"/>
                <w:lang w:val="es-ES_tradnl"/>
              </w:rPr>
              <w:t xml:space="preserve">ARTÍCULO 36°. Proyectos financiados con regalías. </w:t>
            </w:r>
            <w:r>
              <w:rPr>
                <w:rStyle w:val="NingunoA"/>
                <w:rFonts w:ascii="Bookman Old Style" w:hAnsi="Bookman Old Style"/>
                <w:bCs/>
                <w:sz w:val="22"/>
                <w:szCs w:val="22"/>
                <w:lang w:val="es-ES_tradnl"/>
              </w:rPr>
              <w:t>Sin perjuicio de la autonomía territorial, el Consejo Regional podrá presentar los proyectos de inversión de que trata el artículo 33 de la Ley 2056 de 2020 que tengan relación con la jurisdicción y competencias de la Región Metropolitana ante el respectivo Órgano Colegiado de Administración y Decisión Regional, y podrá ser designada como ejecutora.</w:t>
            </w:r>
          </w:p>
        </w:tc>
        <w:tc>
          <w:tcPr>
            <w:tcW w:w="4922" w:type="dxa"/>
            <w:tcBorders>
              <w:top w:val="single" w:sz="4" w:space="0" w:color="auto"/>
              <w:left w:val="single" w:sz="4" w:space="0" w:color="auto"/>
              <w:bottom w:val="single" w:sz="4" w:space="0" w:color="auto"/>
              <w:right w:val="single" w:sz="4" w:space="0" w:color="auto"/>
            </w:tcBorders>
            <w:hideMark/>
          </w:tcPr>
          <w:p w14:paraId="49B56EC7" w14:textId="77777777" w:rsidR="00E03D93" w:rsidRDefault="00E03D93" w:rsidP="000B2927">
            <w:pPr>
              <w:jc w:val="both"/>
              <w:rPr>
                <w:b/>
                <w:bCs/>
                <w:strike/>
              </w:rPr>
            </w:pPr>
            <w:r>
              <w:rPr>
                <w:rStyle w:val="NingunoA"/>
                <w:rFonts w:ascii="Bookman Old Style" w:hAnsi="Bookman Old Style"/>
                <w:b/>
                <w:bCs/>
                <w:strike/>
                <w:lang w:val="es-ES_tradnl"/>
              </w:rPr>
              <w:t>ARTÍCULO 36°. Proyectos financiados con regalías. Sin perjuicio de la autonomía territorial, el Consejo Regional podrá presentar los proyectos de inversión de que trata el artículo 33 de la Ley 2056 de 2020 que tengan relación con la jurisdicción y competencias de la Región Metropolitana ante el respectivo Órgano Colegiado de Administración y Decisión Regional, y podrá ser designada como ejecutora.</w:t>
            </w:r>
          </w:p>
        </w:tc>
        <w:tc>
          <w:tcPr>
            <w:tcW w:w="4923" w:type="dxa"/>
            <w:tcBorders>
              <w:top w:val="single" w:sz="4" w:space="0" w:color="auto"/>
              <w:left w:val="single" w:sz="4" w:space="0" w:color="auto"/>
              <w:bottom w:val="single" w:sz="4" w:space="0" w:color="auto"/>
              <w:right w:val="single" w:sz="4" w:space="0" w:color="auto"/>
            </w:tcBorders>
            <w:hideMark/>
          </w:tcPr>
          <w:p w14:paraId="5067A847" w14:textId="77777777" w:rsidR="00E03D93" w:rsidRDefault="00E03D93" w:rsidP="000B2927">
            <w:pPr>
              <w:rPr>
                <w:rFonts w:ascii="Bookman Old Style" w:hAnsi="Bookman Old Style"/>
              </w:rPr>
            </w:pPr>
            <w:r>
              <w:rPr>
                <w:rFonts w:ascii="Bookman Old Style" w:hAnsi="Bookman Old Style"/>
              </w:rPr>
              <w:t>Se elimina.</w:t>
            </w:r>
          </w:p>
        </w:tc>
      </w:tr>
      <w:tr w:rsidR="00E03D93" w14:paraId="176D1DF8"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6DD1DE9A"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tcPr>
          <w:p w14:paraId="2755A6E5" w14:textId="1C24DF47" w:rsidR="00E03D93" w:rsidRDefault="00E03D93" w:rsidP="000B2927">
            <w:pPr>
              <w:jc w:val="both"/>
              <w:rPr>
                <w:rStyle w:val="NingunoA"/>
                <w:rFonts w:ascii="Bookman Old Style" w:hAnsi="Bookman Old Style"/>
                <w:b/>
                <w:bCs/>
                <w:u w:val="single"/>
                <w:lang w:val="es-ES_tradnl"/>
              </w:rPr>
            </w:pPr>
            <w:bookmarkStart w:id="53" w:name="_Hlk82074849"/>
            <w:r>
              <w:rPr>
                <w:rStyle w:val="NingunoA"/>
                <w:rFonts w:ascii="Bookman Old Style" w:hAnsi="Bookman Old Style"/>
                <w:b/>
                <w:bCs/>
                <w:u w:val="single"/>
                <w:lang w:val="es-ES_tradnl"/>
              </w:rPr>
              <w:t>ARTÍCULO 4</w:t>
            </w:r>
            <w:r w:rsidR="000D1E82">
              <w:rPr>
                <w:rStyle w:val="NingunoA"/>
                <w:rFonts w:ascii="Bookman Old Style" w:hAnsi="Bookman Old Style"/>
                <w:b/>
                <w:bCs/>
                <w:u w:val="single"/>
                <w:lang w:val="es-ES_tradnl"/>
              </w:rPr>
              <w:t>2</w:t>
            </w:r>
            <w:r>
              <w:rPr>
                <w:rStyle w:val="NingunoA"/>
                <w:rFonts w:ascii="Bookman Old Style" w:hAnsi="Bookman Old Style"/>
                <w:b/>
                <w:bCs/>
                <w:u w:val="single"/>
                <w:lang w:val="es-ES_tradnl"/>
              </w:rPr>
              <w:t xml:space="preserve">. Cesión de la sobretasa a los combustibles. </w:t>
            </w:r>
          </w:p>
          <w:p w14:paraId="1BF056DE" w14:textId="77777777" w:rsidR="00E03D93" w:rsidRDefault="00E03D93" w:rsidP="000B2927">
            <w:pPr>
              <w:jc w:val="both"/>
              <w:rPr>
                <w:rStyle w:val="NingunoA"/>
                <w:rFonts w:ascii="Bookman Old Style" w:hAnsi="Bookman Old Style"/>
                <w:b/>
                <w:bCs/>
                <w:u w:val="single"/>
                <w:lang w:val="es-ES_tradnl"/>
              </w:rPr>
            </w:pPr>
          </w:p>
          <w:p w14:paraId="6E41348C" w14:textId="77777777" w:rsidR="00E03D93" w:rsidRDefault="00E03D93" w:rsidP="000B2927">
            <w:pPr>
              <w:jc w:val="both"/>
              <w:rPr>
                <w:rStyle w:val="NingunoA"/>
                <w:rFonts w:ascii="Bookman Old Style" w:hAnsi="Bookman Old Style"/>
                <w:b/>
                <w:bCs/>
                <w:u w:val="single"/>
                <w:lang w:val="es-ES_tradnl"/>
              </w:rPr>
            </w:pPr>
            <w:r>
              <w:rPr>
                <w:rStyle w:val="NingunoA"/>
                <w:rFonts w:ascii="Bookman Old Style" w:hAnsi="Bookman Old Style"/>
                <w:b/>
                <w:bCs/>
                <w:u w:val="single"/>
                <w:lang w:val="es-ES_tradnl"/>
              </w:rPr>
              <w:t xml:space="preserve">El Distrito Capital podrá ceder a la Región Metropolitana, previa autorización del Concejo Distrital, hasta </w:t>
            </w:r>
            <w:r>
              <w:rPr>
                <w:rStyle w:val="NingunoA"/>
                <w:rFonts w:ascii="Bookman Old Style" w:hAnsi="Bookman Old Style"/>
                <w:b/>
                <w:bCs/>
                <w:u w:val="single"/>
                <w:lang w:val="es-ES_tradnl"/>
              </w:rPr>
              <w:lastRenderedPageBreak/>
              <w:t xml:space="preserve">el 20% del recaudo de la sobretasa a los combustibles de que trata la Ley 488 de 1998. </w:t>
            </w:r>
            <w:bookmarkEnd w:id="53"/>
          </w:p>
          <w:p w14:paraId="5689DE03" w14:textId="77777777" w:rsidR="00E03D93" w:rsidRDefault="00E03D93" w:rsidP="000B2927">
            <w:pPr>
              <w:jc w:val="both"/>
              <w:rPr>
                <w:rStyle w:val="NingunoA"/>
                <w:rFonts w:ascii="Bookman Old Style" w:hAnsi="Bookman Old Style"/>
                <w:lang w:val="es-ES_tradnl"/>
              </w:rPr>
            </w:pPr>
          </w:p>
        </w:tc>
        <w:tc>
          <w:tcPr>
            <w:tcW w:w="4923" w:type="dxa"/>
            <w:tcBorders>
              <w:top w:val="single" w:sz="4" w:space="0" w:color="auto"/>
              <w:left w:val="single" w:sz="4" w:space="0" w:color="auto"/>
              <w:bottom w:val="single" w:sz="4" w:space="0" w:color="auto"/>
              <w:right w:val="single" w:sz="4" w:space="0" w:color="auto"/>
            </w:tcBorders>
          </w:tcPr>
          <w:p w14:paraId="46DC95D6" w14:textId="108DF252" w:rsidR="00E03D93" w:rsidRPr="00C43F27" w:rsidRDefault="00E03D93" w:rsidP="00C43F27">
            <w:pPr>
              <w:spacing w:after="255"/>
              <w:contextualSpacing/>
              <w:jc w:val="both"/>
              <w:rPr>
                <w:b/>
                <w:szCs w:val="24"/>
              </w:rPr>
            </w:pPr>
            <w:r>
              <w:rPr>
                <w:rFonts w:ascii="Bookman Old Style" w:hAnsi="Bookman Old Style"/>
                <w:bCs/>
                <w:szCs w:val="24"/>
              </w:rPr>
              <w:lastRenderedPageBreak/>
              <w:t xml:space="preserve">Se autoriza que el distrito capital ceda el 20% del recaudo de la sobretasa de los combustibles (gasolina y diésel). Esta autorización se da toda vez que el Distrito de Bogotá, por su estructura orgánica especial, actualmente recibe doble </w:t>
            </w:r>
            <w:r>
              <w:rPr>
                <w:rFonts w:ascii="Bookman Old Style" w:hAnsi="Bookman Old Style"/>
                <w:bCs/>
                <w:szCs w:val="24"/>
              </w:rPr>
              <w:lastRenderedPageBreak/>
              <w:t xml:space="preserve">sobretasa a los combustibles, es decir, cobra la sobretasa como si fuera un municipio y un departamento al tiempo. En la cesión de un porcentaje de la sobretasa a la gasolina, entendiendo además el transporte como un hecho metropolitano, es una oportunidad de crear una fuente robusta de ingresos a la Región Metropolitana. </w:t>
            </w:r>
          </w:p>
        </w:tc>
      </w:tr>
      <w:tr w:rsidR="00E03D93" w14:paraId="1234B1C6"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hideMark/>
          </w:tcPr>
          <w:p w14:paraId="50237ACD" w14:textId="0067289E"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eastAsia="Arial" w:cs="Arial"/>
                <w:b/>
                <w:bCs/>
                <w:sz w:val="22"/>
                <w:szCs w:val="22"/>
              </w:rPr>
            </w:pPr>
            <w:r>
              <w:rPr>
                <w:rStyle w:val="NingunoA"/>
                <w:rFonts w:ascii="Bookman Old Style" w:hAnsi="Bookman Old Style"/>
                <w:b/>
                <w:bCs/>
                <w:sz w:val="22"/>
                <w:szCs w:val="22"/>
                <w:lang w:val="es-ES_tradnl"/>
              </w:rPr>
              <w:lastRenderedPageBreak/>
              <w:t>CAPÍTULO VII</w:t>
            </w:r>
            <w:r w:rsidR="00C43F27">
              <w:rPr>
                <w:rStyle w:val="NingunoA"/>
                <w:rFonts w:ascii="Bookman Old Style" w:hAnsi="Bookman Old Style"/>
                <w:b/>
                <w:bCs/>
                <w:sz w:val="22"/>
                <w:szCs w:val="22"/>
                <w:lang w:val="es-ES_tradnl"/>
              </w:rPr>
              <w:t>.</w:t>
            </w:r>
          </w:p>
          <w:p w14:paraId="3D167A9A" w14:textId="77777777" w:rsid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CONTROL POLÍTICO, PARTICIPACIÓN CIUDADANA Y TRANSPARENCIA</w:t>
            </w:r>
          </w:p>
          <w:p w14:paraId="138B8DFD" w14:textId="6198C6FB"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z w:val="22"/>
                <w:szCs w:val="22"/>
              </w:rPr>
            </w:pPr>
            <w:r>
              <w:rPr>
                <w:rStyle w:val="NingunoA"/>
                <w:rFonts w:ascii="Bookman Old Style" w:hAnsi="Bookman Old Style"/>
                <w:b/>
                <w:bCs/>
                <w:sz w:val="22"/>
                <w:szCs w:val="22"/>
                <w:lang w:val="es-ES_tradnl"/>
              </w:rPr>
              <w:t>Y ACCESO A LA INFORMACIÓN</w:t>
            </w:r>
          </w:p>
        </w:tc>
        <w:tc>
          <w:tcPr>
            <w:tcW w:w="4922" w:type="dxa"/>
            <w:tcBorders>
              <w:top w:val="single" w:sz="4" w:space="0" w:color="auto"/>
              <w:left w:val="single" w:sz="4" w:space="0" w:color="auto"/>
              <w:bottom w:val="single" w:sz="4" w:space="0" w:color="auto"/>
              <w:right w:val="single" w:sz="4" w:space="0" w:color="auto"/>
            </w:tcBorders>
            <w:hideMark/>
          </w:tcPr>
          <w:p w14:paraId="2AF47CDE" w14:textId="77777777" w:rsid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CAPÍTULO VII</w:t>
            </w:r>
            <w:r w:rsidR="00C43F27">
              <w:rPr>
                <w:rStyle w:val="NingunoA"/>
                <w:rFonts w:ascii="Bookman Old Style" w:hAnsi="Bookman Old Style"/>
                <w:b/>
                <w:bCs/>
                <w:strike/>
                <w:sz w:val="22"/>
                <w:szCs w:val="22"/>
                <w:lang w:val="es-ES_tradnl"/>
              </w:rPr>
              <w:t>.</w:t>
            </w:r>
          </w:p>
          <w:p w14:paraId="0D54265E" w14:textId="48561F1D" w:rsidR="00C43F27"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CONTROL POLÍTICO, PARTICIPACIÓN CIUDADANA Y TRANSPARENCIA</w:t>
            </w:r>
          </w:p>
          <w:p w14:paraId="20D21CF3" w14:textId="623B05A3"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Fonts w:ascii="Bookman Old Style" w:eastAsia="Arial" w:hAnsi="Bookman Old Style" w:cs="Arial"/>
                <w:b/>
                <w:bCs/>
                <w:strike/>
                <w:sz w:val="22"/>
                <w:szCs w:val="22"/>
              </w:rPr>
            </w:pPr>
            <w:r>
              <w:rPr>
                <w:rStyle w:val="NingunoA"/>
                <w:rFonts w:ascii="Bookman Old Style" w:hAnsi="Bookman Old Style"/>
                <w:b/>
                <w:bCs/>
                <w:strike/>
                <w:lang w:val="es-ES_tradnl"/>
              </w:rPr>
              <w:t>Y ACCESO A LA INFORMACIÓN</w:t>
            </w:r>
          </w:p>
        </w:tc>
        <w:tc>
          <w:tcPr>
            <w:tcW w:w="4923" w:type="dxa"/>
            <w:tcBorders>
              <w:top w:val="single" w:sz="4" w:space="0" w:color="auto"/>
              <w:left w:val="single" w:sz="4" w:space="0" w:color="auto"/>
              <w:bottom w:val="single" w:sz="4" w:space="0" w:color="auto"/>
              <w:right w:val="single" w:sz="4" w:space="0" w:color="auto"/>
            </w:tcBorders>
            <w:hideMark/>
          </w:tcPr>
          <w:p w14:paraId="37AD6627" w14:textId="77777777" w:rsidR="00E03D93" w:rsidRDefault="00E03D93" w:rsidP="000B2927">
            <w:pPr>
              <w:rPr>
                <w:rFonts w:ascii="Bookman Old Style" w:hAnsi="Bookman Old Style"/>
              </w:rPr>
            </w:pPr>
            <w:r>
              <w:rPr>
                <w:rFonts w:ascii="Bookman Old Style" w:hAnsi="Bookman Old Style"/>
              </w:rPr>
              <w:t>Se elimina el capítulo, estas disposiciones ya fueron incluidas en el capítulo de toma de decisión y control político.</w:t>
            </w:r>
          </w:p>
        </w:tc>
      </w:tr>
      <w:tr w:rsidR="00E03D93" w14:paraId="3D9BE27E"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0A94B6F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 xml:space="preserve">ARTÍCULO 37°. Control político. </w:t>
            </w:r>
            <w:r>
              <w:rPr>
                <w:rStyle w:val="NingunoA"/>
                <w:rFonts w:ascii="Bookman Old Style" w:hAnsi="Bookman Old Style"/>
                <w:sz w:val="22"/>
                <w:szCs w:val="22"/>
                <w:lang w:val="es-ES_tradnl"/>
              </w:rPr>
              <w:t xml:space="preserve">El control político de las decisiones de la Región Metropolitana se ejercerá en la forma establecida en el numeral 8º del parágrafo transitorio segundo del artículo 325 de la Constitución Política de 1991. </w:t>
            </w:r>
          </w:p>
          <w:p w14:paraId="063C3139"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En ejercicio de este poder las autoridades encargadas podrán hacer uso de los mecanismos de control político establecidos en la ley, únicamente para asuntos propios de su jurisdicción y que tengan relevancia regional.</w:t>
            </w:r>
          </w:p>
          <w:p w14:paraId="7C860638" w14:textId="7BE31A35"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trike/>
                <w:sz w:val="22"/>
                <w:szCs w:val="22"/>
              </w:rPr>
            </w:pPr>
            <w:r>
              <w:rPr>
                <w:rStyle w:val="NingunoA"/>
                <w:rFonts w:ascii="Bookman Old Style" w:hAnsi="Bookman Old Style"/>
                <w:bCs/>
                <w:sz w:val="22"/>
                <w:szCs w:val="22"/>
                <w:lang w:val="es-ES_tradnl"/>
              </w:rPr>
              <w:t>PARÁGRAFO.</w:t>
            </w:r>
            <w:r>
              <w:rPr>
                <w:rStyle w:val="NingunoA"/>
                <w:rFonts w:ascii="Bookman Old Style" w:hAnsi="Bookman Old Style"/>
                <w:sz w:val="22"/>
                <w:szCs w:val="22"/>
                <w:lang w:val="es-ES_tradnl"/>
              </w:rPr>
              <w:t xml:space="preserve"> El ejercicio del control político establecido en este artículo por parte de los Concejos Municipales que hagan parte de la Región Metropolitana se realizará en una o más sesiones semestrales en las cuales una </w:t>
            </w:r>
            <w:r>
              <w:rPr>
                <w:rStyle w:val="NingunoA"/>
                <w:rFonts w:ascii="Bookman Old Style" w:hAnsi="Bookman Old Style"/>
                <w:sz w:val="22"/>
                <w:szCs w:val="22"/>
                <w:lang w:val="es-ES_tradnl"/>
              </w:rPr>
              <w:lastRenderedPageBreak/>
              <w:t>comisión de tres diputados de la Asamblea de Cundinamarca, cinco delegados del Concejo Distrital de Bogotá y de un delegado de cada Concejo tendrán derecho de presentar las observaciones y formular preguntas al director de la Región Metropolitana, directores y gerentes de las agencias metropolitanas. La asistencia a estas sesiones por parte de los servidores de la administración metropolitana será indelegable.</w:t>
            </w:r>
          </w:p>
        </w:tc>
        <w:tc>
          <w:tcPr>
            <w:tcW w:w="4922" w:type="dxa"/>
            <w:tcBorders>
              <w:top w:val="single" w:sz="4" w:space="0" w:color="auto"/>
              <w:left w:val="single" w:sz="4" w:space="0" w:color="auto"/>
              <w:bottom w:val="single" w:sz="4" w:space="0" w:color="auto"/>
              <w:right w:val="single" w:sz="4" w:space="0" w:color="auto"/>
            </w:tcBorders>
          </w:tcPr>
          <w:p w14:paraId="3CA986A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 xml:space="preserve">ARTÍCULO 37°. Control político. El control político de las decisiones de la Región Metropolitana se ejercerá en la forma establecida en el numeral 8º del parágrafo transitorio segundo del artículo 325 de la Constitución Política de 1991. </w:t>
            </w:r>
          </w:p>
          <w:p w14:paraId="4E9ECB18"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En ejercicio de este poder las autoridades encargadas podrán hacer uso de los mecanismos de control político establecidos en la ley, únicamente para asuntos propios de su jurisdicción y que tengan relevancia regional.</w:t>
            </w:r>
          </w:p>
          <w:p w14:paraId="4CF8A818" w14:textId="01AA4343"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 xml:space="preserve">PARÁGRAFO. El ejercicio del control político establecido en este artículo por parte de los Concejos Municipales que hagan parte de la Región Metropolitana se realizará en una o más sesiones </w:t>
            </w:r>
            <w:r>
              <w:rPr>
                <w:rStyle w:val="NingunoA"/>
                <w:rFonts w:ascii="Bookman Old Style" w:hAnsi="Bookman Old Style"/>
                <w:b/>
                <w:bCs/>
                <w:strike/>
                <w:sz w:val="22"/>
                <w:szCs w:val="22"/>
                <w:lang w:val="es-ES_tradnl"/>
              </w:rPr>
              <w:lastRenderedPageBreak/>
              <w:t>semestrales en las cuales una comisión de tres diputados de la Asamblea de Cundinamarca, cinco delegados del Concejo Distrital de Bogotá y de un delegado de cada Concejo tendrán derecho de presentar las observaciones y formular preguntas al director de la Región Metropolitana, directores y gerentes de las agencias metropolitanas. La asistencia a estas sesiones por parte de los servidores de la administración metropolitana será indelegable.</w:t>
            </w:r>
          </w:p>
        </w:tc>
        <w:tc>
          <w:tcPr>
            <w:tcW w:w="4923" w:type="dxa"/>
            <w:tcBorders>
              <w:top w:val="single" w:sz="4" w:space="0" w:color="auto"/>
              <w:left w:val="single" w:sz="4" w:space="0" w:color="auto"/>
              <w:bottom w:val="single" w:sz="4" w:space="0" w:color="auto"/>
              <w:right w:val="single" w:sz="4" w:space="0" w:color="auto"/>
            </w:tcBorders>
            <w:hideMark/>
          </w:tcPr>
          <w:p w14:paraId="7A558352" w14:textId="682634D2" w:rsidR="00E03D93" w:rsidRDefault="00E03D93" w:rsidP="000B2927">
            <w:pPr>
              <w:rPr>
                <w:rFonts w:ascii="Bookman Old Style" w:hAnsi="Bookman Old Style"/>
              </w:rPr>
            </w:pPr>
            <w:r>
              <w:rPr>
                <w:rFonts w:ascii="Bookman Old Style" w:hAnsi="Bookman Old Style"/>
              </w:rPr>
              <w:lastRenderedPageBreak/>
              <w:t>Se elimina, quedó incluido en el</w:t>
            </w:r>
            <w:r w:rsidR="000D1E82">
              <w:rPr>
                <w:rFonts w:ascii="Bookman Old Style" w:hAnsi="Bookman Old Style"/>
              </w:rPr>
              <w:t xml:space="preserve"> Artículo 29°.</w:t>
            </w:r>
          </w:p>
        </w:tc>
      </w:tr>
      <w:tr w:rsidR="00E03D93" w14:paraId="08D5A70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204CBF70"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38°. Informe de gestión.</w:t>
            </w:r>
            <w:r>
              <w:rPr>
                <w:rStyle w:val="NingunoA"/>
                <w:rFonts w:ascii="Bookman Old Style" w:hAnsi="Bookman Old Style"/>
                <w:sz w:val="22"/>
                <w:szCs w:val="22"/>
                <w:lang w:val="es-ES_tradnl"/>
              </w:rPr>
              <w:t xml:space="preserve"> El director de la Región Metropolitana deberá presentar anualmente de manera separada, a cada una de las corporaciones públicas de los entes territoriales que hagan parte de la Región un informe de gestión de las actividades realizadas.</w:t>
            </w:r>
          </w:p>
          <w:p w14:paraId="5B95BE81" w14:textId="4D599B5E"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 xml:space="preserve">PARÁGRAFO. La respectiva corporación pública también podrá solicitar informaciones por escrito al Director de la Región Metropolitana, directores o gerentes de sus agencias y autoridades, convocándolos para que en sesión especial rindan declaraciones sobre hechos relacionados con los asuntos que sean objeto de estudio. Ante la renuencia o negativa de las autoridades de atender las citaciones sin excusa justificada o rendir los informes solicitados, se dará lugar a la </w:t>
            </w:r>
            <w:r>
              <w:rPr>
                <w:rStyle w:val="NingunoA"/>
                <w:rFonts w:ascii="Bookman Old Style" w:hAnsi="Bookman Old Style"/>
                <w:sz w:val="22"/>
                <w:szCs w:val="22"/>
                <w:lang w:val="es-ES_tradnl"/>
              </w:rPr>
              <w:lastRenderedPageBreak/>
              <w:t>imposición de las sanciones a que haya lugar, previstas en la ley.</w:t>
            </w:r>
          </w:p>
        </w:tc>
        <w:tc>
          <w:tcPr>
            <w:tcW w:w="4922" w:type="dxa"/>
            <w:tcBorders>
              <w:top w:val="single" w:sz="4" w:space="0" w:color="auto"/>
              <w:left w:val="single" w:sz="4" w:space="0" w:color="auto"/>
              <w:bottom w:val="single" w:sz="4" w:space="0" w:color="auto"/>
              <w:right w:val="single" w:sz="4" w:space="0" w:color="auto"/>
            </w:tcBorders>
          </w:tcPr>
          <w:p w14:paraId="1ABA53A6" w14:textId="77777777" w:rsidR="00E03D93" w:rsidRDefault="00E03D93" w:rsidP="000B2927"/>
        </w:tc>
        <w:tc>
          <w:tcPr>
            <w:tcW w:w="4923" w:type="dxa"/>
            <w:tcBorders>
              <w:top w:val="single" w:sz="4" w:space="0" w:color="auto"/>
              <w:left w:val="single" w:sz="4" w:space="0" w:color="auto"/>
              <w:bottom w:val="single" w:sz="4" w:space="0" w:color="auto"/>
              <w:right w:val="single" w:sz="4" w:space="0" w:color="auto"/>
            </w:tcBorders>
            <w:hideMark/>
          </w:tcPr>
          <w:p w14:paraId="7927D9A6" w14:textId="77777777" w:rsidR="00E03D93" w:rsidRDefault="00E03D93" w:rsidP="000B2927">
            <w:pPr>
              <w:rPr>
                <w:rFonts w:ascii="Bookman Old Style" w:hAnsi="Bookman Old Style"/>
              </w:rPr>
            </w:pPr>
            <w:r>
              <w:rPr>
                <w:rFonts w:ascii="Bookman Old Style" w:hAnsi="Bookman Old Style"/>
              </w:rPr>
              <w:t>Pasa a ser el artículo 28 con redacción idéntica</w:t>
            </w:r>
          </w:p>
        </w:tc>
      </w:tr>
      <w:tr w:rsidR="00E03D93" w14:paraId="56DD0A04"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5F8EF4C9" w14:textId="105FFC2A"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39°. Integración de subcomisiones.</w:t>
            </w:r>
            <w:r>
              <w:rPr>
                <w:rStyle w:val="NingunoA"/>
                <w:rFonts w:ascii="Bookman Old Style" w:hAnsi="Bookman Old Style"/>
                <w:sz w:val="22"/>
                <w:szCs w:val="22"/>
                <w:lang w:val="es-ES_tradnl"/>
              </w:rPr>
              <w:t xml:space="preserve"> Las corporaciones públicas podrán integrar una sub- comisión de integración regional, conformada por los delegados que cada ente establezca, con el fin de hacer seguimiento a la gestión desarrollada por el Consejo Regional y Director de la Región Metropolitana, directores o gerentes de sus agencias y autoridades.</w:t>
            </w:r>
          </w:p>
        </w:tc>
        <w:tc>
          <w:tcPr>
            <w:tcW w:w="4922" w:type="dxa"/>
            <w:tcBorders>
              <w:top w:val="single" w:sz="4" w:space="0" w:color="auto"/>
              <w:left w:val="single" w:sz="4" w:space="0" w:color="auto"/>
              <w:bottom w:val="single" w:sz="4" w:space="0" w:color="auto"/>
              <w:right w:val="single" w:sz="4" w:space="0" w:color="auto"/>
            </w:tcBorders>
          </w:tcPr>
          <w:p w14:paraId="7B6B0E04" w14:textId="447D2778"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ARTÍCULO 39°. Integración de subcomisiones. Las corporaciones públicas podrán integrar una sub- comisión de integración regional, conformada por los delegados que cada ente establezca, con el fin de hacer seguimiento a la gestión desarrollada por el Consejo Regional y Director de la Región Metropolitana, directores o gerentes de sus agencias y autoridades.</w:t>
            </w:r>
          </w:p>
        </w:tc>
        <w:tc>
          <w:tcPr>
            <w:tcW w:w="4923" w:type="dxa"/>
            <w:tcBorders>
              <w:top w:val="single" w:sz="4" w:space="0" w:color="auto"/>
              <w:left w:val="single" w:sz="4" w:space="0" w:color="auto"/>
              <w:bottom w:val="single" w:sz="4" w:space="0" w:color="auto"/>
              <w:right w:val="single" w:sz="4" w:space="0" w:color="auto"/>
            </w:tcBorders>
            <w:hideMark/>
          </w:tcPr>
          <w:p w14:paraId="5505B426" w14:textId="77777777" w:rsidR="00E03D93" w:rsidRDefault="00E03D93" w:rsidP="000B2927">
            <w:pPr>
              <w:rPr>
                <w:rFonts w:ascii="Bookman Old Style" w:hAnsi="Bookman Old Style"/>
              </w:rPr>
            </w:pPr>
            <w:r>
              <w:rPr>
                <w:rFonts w:ascii="Bookman Old Style" w:hAnsi="Bookman Old Style"/>
              </w:rPr>
              <w:t xml:space="preserve">Se elimina </w:t>
            </w:r>
          </w:p>
        </w:tc>
      </w:tr>
      <w:tr w:rsidR="00E03D93" w14:paraId="49EB65B7"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78D6311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b/>
                <w:bCs/>
                <w:sz w:val="22"/>
                <w:szCs w:val="22"/>
                <w:lang w:val="es-ES_tradnl"/>
              </w:rPr>
            </w:pPr>
          </w:p>
        </w:tc>
        <w:tc>
          <w:tcPr>
            <w:tcW w:w="4922" w:type="dxa"/>
            <w:tcBorders>
              <w:top w:val="single" w:sz="4" w:space="0" w:color="auto"/>
              <w:left w:val="single" w:sz="4" w:space="0" w:color="auto"/>
              <w:bottom w:val="single" w:sz="4" w:space="0" w:color="auto"/>
              <w:right w:val="single" w:sz="4" w:space="0" w:color="auto"/>
            </w:tcBorders>
            <w:hideMark/>
          </w:tcPr>
          <w:p w14:paraId="6DC1591A" w14:textId="77777777" w:rsid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hAnsi="Bookman Old Style"/>
                <w:b/>
                <w:bCs/>
                <w:sz w:val="22"/>
                <w:szCs w:val="22"/>
                <w:lang w:val="es-ES_tradnl"/>
              </w:rPr>
            </w:pPr>
            <w:r>
              <w:rPr>
                <w:rStyle w:val="NingunoA"/>
                <w:rFonts w:ascii="Bookman Old Style" w:hAnsi="Bookman Old Style"/>
                <w:b/>
                <w:bCs/>
                <w:sz w:val="22"/>
                <w:szCs w:val="22"/>
                <w:lang w:val="es-ES_tradnl"/>
              </w:rPr>
              <w:t>CAPÍTULO X</w:t>
            </w:r>
            <w:r w:rsidR="00C43F27">
              <w:rPr>
                <w:rStyle w:val="NingunoA"/>
                <w:rFonts w:ascii="Bookman Old Style" w:hAnsi="Bookman Old Style"/>
                <w:b/>
                <w:bCs/>
                <w:sz w:val="22"/>
                <w:szCs w:val="22"/>
                <w:lang w:val="es-ES_tradnl"/>
              </w:rPr>
              <w:t>.</w:t>
            </w:r>
          </w:p>
          <w:p w14:paraId="6DA41945" w14:textId="2D8438A0" w:rsidR="00E03D93"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rPr>
                <w:rStyle w:val="NingunoA"/>
                <w:rFonts w:ascii="Bookman Old Style" w:hAnsi="Bookman Old Style"/>
                <w:b/>
                <w:bCs/>
                <w:sz w:val="22"/>
                <w:szCs w:val="22"/>
                <w:lang w:val="es-ES_tradnl"/>
              </w:rPr>
            </w:pPr>
            <w:r>
              <w:rPr>
                <w:rStyle w:val="NingunoA"/>
                <w:rFonts w:ascii="Bookman Old Style" w:hAnsi="Bookman Old Style"/>
                <w:b/>
                <w:bCs/>
                <w:sz w:val="22"/>
                <w:szCs w:val="22"/>
                <w:lang w:val="es-ES_tradnl"/>
              </w:rPr>
              <w:t>OTRAS DISPOSICIONES</w:t>
            </w:r>
            <w:r w:rsidR="00C43F27">
              <w:rPr>
                <w:rStyle w:val="NingunoA"/>
                <w:rFonts w:ascii="Bookman Old Style" w:hAnsi="Bookman Old Style"/>
                <w:b/>
                <w:bCs/>
                <w:sz w:val="22"/>
                <w:szCs w:val="22"/>
                <w:lang w:val="es-ES_tradnl"/>
              </w:rPr>
              <w:t>.</w:t>
            </w:r>
          </w:p>
        </w:tc>
        <w:tc>
          <w:tcPr>
            <w:tcW w:w="4923" w:type="dxa"/>
            <w:tcBorders>
              <w:top w:val="single" w:sz="4" w:space="0" w:color="auto"/>
              <w:left w:val="single" w:sz="4" w:space="0" w:color="auto"/>
              <w:bottom w:val="single" w:sz="4" w:space="0" w:color="auto"/>
              <w:right w:val="single" w:sz="4" w:space="0" w:color="auto"/>
            </w:tcBorders>
            <w:hideMark/>
          </w:tcPr>
          <w:p w14:paraId="4B6A5929" w14:textId="77777777" w:rsidR="00E03D93" w:rsidRDefault="00E03D93" w:rsidP="000B2927">
            <w:r>
              <w:rPr>
                <w:rFonts w:ascii="Bookman Old Style" w:hAnsi="Bookman Old Style"/>
              </w:rPr>
              <w:t>Capítulo nuevo</w:t>
            </w:r>
          </w:p>
        </w:tc>
      </w:tr>
      <w:tr w:rsidR="00E03D93" w14:paraId="4BF71AAD"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23B25D3F" w14:textId="50B1EBF6"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40°. Ágora Metropolitana.</w:t>
            </w:r>
            <w:r>
              <w:rPr>
                <w:rStyle w:val="NingunoA"/>
                <w:rFonts w:ascii="Bookman Old Style" w:hAnsi="Bookman Old Style"/>
                <w:sz w:val="22"/>
                <w:szCs w:val="22"/>
                <w:lang w:val="es-ES_tradnl"/>
              </w:rPr>
              <w:t xml:space="preserve"> Créase el Ágora Metropolitana como un espacio virtual y presencial de encuentro, deliberación y concertación para plantear, co-crear y priorizar iniciativas y propuestas que incidan en la construcción, seguimiento y evaluación de las políticas, programas, planes y proyectos de la Región Metropolitana en torno a las áreas temáticas y los hechos metropolitanos declarados. Garantizará el acceso a la información y promoverá, la deliberación, la innovación social, la colaboración, la formación y facilitará el control social y ciudadano.</w:t>
            </w:r>
          </w:p>
        </w:tc>
        <w:tc>
          <w:tcPr>
            <w:tcW w:w="4922" w:type="dxa"/>
            <w:tcBorders>
              <w:top w:val="single" w:sz="4" w:space="0" w:color="auto"/>
              <w:left w:val="single" w:sz="4" w:space="0" w:color="auto"/>
              <w:bottom w:val="single" w:sz="4" w:space="0" w:color="auto"/>
              <w:right w:val="single" w:sz="4" w:space="0" w:color="auto"/>
            </w:tcBorders>
          </w:tcPr>
          <w:p w14:paraId="546E37BD" w14:textId="57B41F63"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b/>
                <w:bCs/>
                <w:sz w:val="22"/>
                <w:szCs w:val="22"/>
                <w:lang w:val="es-ES_tradnl"/>
              </w:rPr>
              <w:t>ARTÍCULO 4</w:t>
            </w:r>
            <w:r w:rsidR="000D1E82">
              <w:rPr>
                <w:rStyle w:val="NingunoA"/>
                <w:rFonts w:ascii="Bookman Old Style" w:hAnsi="Bookman Old Style"/>
                <w:b/>
                <w:bCs/>
                <w:sz w:val="22"/>
                <w:szCs w:val="22"/>
                <w:lang w:val="es-ES_tradnl"/>
              </w:rPr>
              <w:t>3</w:t>
            </w:r>
            <w:r>
              <w:rPr>
                <w:rStyle w:val="NingunoA"/>
                <w:rFonts w:ascii="Bookman Old Style" w:hAnsi="Bookman Old Style"/>
                <w:b/>
                <w:bCs/>
                <w:sz w:val="22"/>
                <w:szCs w:val="22"/>
                <w:lang w:val="es-ES_tradnl"/>
              </w:rPr>
              <w:t>. Ágora Metropolitana.</w:t>
            </w:r>
            <w:r>
              <w:rPr>
                <w:rStyle w:val="NingunoA"/>
                <w:rFonts w:ascii="Bookman Old Style" w:hAnsi="Bookman Old Style"/>
                <w:sz w:val="22"/>
                <w:szCs w:val="22"/>
                <w:lang w:val="es-ES_tradnl"/>
              </w:rPr>
              <w:t xml:space="preserve"> Créase el Ágora Metropolitana como un espacio virtual y presencial de encuentro, deliberación y concertación para plantear, co-crear y priorizar iniciativas y propuestas que incidan en la construcción, seguimiento y evaluación de las políticas, programas, planes y proyectos de la Región Metropolitana en torno a las áreas temáticas y los hechos metropolitanos declarados. Garantizará el acceso a la información y promoverá, la deliberación, la innovación social, la colaboración, la formación y facilitará el control social y ciudadano.</w:t>
            </w:r>
          </w:p>
        </w:tc>
        <w:tc>
          <w:tcPr>
            <w:tcW w:w="4923" w:type="dxa"/>
            <w:tcBorders>
              <w:top w:val="single" w:sz="4" w:space="0" w:color="auto"/>
              <w:left w:val="single" w:sz="4" w:space="0" w:color="auto"/>
              <w:bottom w:val="single" w:sz="4" w:space="0" w:color="auto"/>
              <w:right w:val="single" w:sz="4" w:space="0" w:color="auto"/>
            </w:tcBorders>
            <w:hideMark/>
          </w:tcPr>
          <w:p w14:paraId="235D4399" w14:textId="77777777" w:rsidR="00E03D93" w:rsidRDefault="00E03D93" w:rsidP="000B2927">
            <w:pPr>
              <w:rPr>
                <w:rFonts w:ascii="Bookman Old Style" w:hAnsi="Bookman Old Style"/>
              </w:rPr>
            </w:pPr>
            <w:r>
              <w:rPr>
                <w:rFonts w:ascii="Bookman Old Style" w:hAnsi="Bookman Old Style"/>
              </w:rPr>
              <w:t>Se mantiene igual</w:t>
            </w:r>
          </w:p>
        </w:tc>
      </w:tr>
      <w:tr w:rsidR="00E03D93" w14:paraId="33BB3912"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31247D24" w14:textId="3285E748"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ARTICULO 41º. Participantes.</w:t>
            </w:r>
            <w:r>
              <w:rPr>
                <w:rStyle w:val="NingunoA"/>
                <w:rFonts w:ascii="Bookman Old Style" w:hAnsi="Bookman Old Style"/>
                <w:sz w:val="22"/>
                <w:szCs w:val="22"/>
                <w:lang w:val="es-ES_tradnl"/>
              </w:rPr>
              <w:t xml:space="preserve"> Podrán participar en el Ágora Metropolitana la </w:t>
            </w:r>
            <w:r>
              <w:rPr>
                <w:rStyle w:val="NingunoA"/>
                <w:rFonts w:ascii="Bookman Old Style" w:hAnsi="Bookman Old Style"/>
                <w:sz w:val="22"/>
                <w:szCs w:val="22"/>
                <w:lang w:val="es-ES_tradnl"/>
              </w:rPr>
              <w:lastRenderedPageBreak/>
              <w:t>ciudadanía organizada y no organizada, los miembros de las corporaciones públicas de los municipios de Cundinamarca, el Departamento y el Distrito Capital, la academia, organizaciones internacionales y demás comunidad interesada en el desarrollo de la Región Metropolitana.</w:t>
            </w:r>
          </w:p>
        </w:tc>
        <w:tc>
          <w:tcPr>
            <w:tcW w:w="4922" w:type="dxa"/>
            <w:tcBorders>
              <w:top w:val="single" w:sz="4" w:space="0" w:color="auto"/>
              <w:left w:val="single" w:sz="4" w:space="0" w:color="auto"/>
              <w:bottom w:val="single" w:sz="4" w:space="0" w:color="auto"/>
              <w:right w:val="single" w:sz="4" w:space="0" w:color="auto"/>
            </w:tcBorders>
          </w:tcPr>
          <w:p w14:paraId="6A67886B" w14:textId="0B8317FB"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b/>
                <w:bCs/>
                <w:sz w:val="22"/>
                <w:szCs w:val="22"/>
                <w:lang w:val="es-ES_tradnl"/>
              </w:rPr>
              <w:lastRenderedPageBreak/>
              <w:t>ARTICULO 4</w:t>
            </w:r>
            <w:r w:rsidR="000D1E82">
              <w:rPr>
                <w:rStyle w:val="NingunoA"/>
                <w:rFonts w:ascii="Bookman Old Style" w:hAnsi="Bookman Old Style"/>
                <w:b/>
                <w:bCs/>
                <w:sz w:val="22"/>
                <w:szCs w:val="22"/>
                <w:lang w:val="es-ES_tradnl"/>
              </w:rPr>
              <w:t>4</w:t>
            </w:r>
            <w:r>
              <w:rPr>
                <w:rStyle w:val="NingunoA"/>
                <w:rFonts w:ascii="Bookman Old Style" w:hAnsi="Bookman Old Style"/>
                <w:b/>
                <w:bCs/>
                <w:sz w:val="22"/>
                <w:szCs w:val="22"/>
                <w:lang w:val="es-ES_tradnl"/>
              </w:rPr>
              <w:t>. Participantes.</w:t>
            </w:r>
            <w:r>
              <w:rPr>
                <w:rStyle w:val="NingunoA"/>
                <w:rFonts w:ascii="Bookman Old Style" w:hAnsi="Bookman Old Style"/>
                <w:sz w:val="22"/>
                <w:szCs w:val="22"/>
                <w:lang w:val="es-ES_tradnl"/>
              </w:rPr>
              <w:t xml:space="preserve"> Podrán participar en el Ágora Metropolitana la </w:t>
            </w:r>
            <w:r>
              <w:rPr>
                <w:rStyle w:val="NingunoA"/>
                <w:rFonts w:ascii="Bookman Old Style" w:hAnsi="Bookman Old Style"/>
                <w:sz w:val="22"/>
                <w:szCs w:val="22"/>
                <w:lang w:val="es-ES_tradnl"/>
              </w:rPr>
              <w:lastRenderedPageBreak/>
              <w:t>ciudadanía organizada y no organizada, los miembros de las corporaciones públicas de los municipios de Cundinamarca, el Departamento y el Distrito Capital, la academia, organizaciones internacionales y demás comunidad interesada en el desarrollo de la Región Metropolitana.</w:t>
            </w:r>
          </w:p>
        </w:tc>
        <w:tc>
          <w:tcPr>
            <w:tcW w:w="4923" w:type="dxa"/>
            <w:tcBorders>
              <w:top w:val="single" w:sz="4" w:space="0" w:color="auto"/>
              <w:left w:val="single" w:sz="4" w:space="0" w:color="auto"/>
              <w:bottom w:val="single" w:sz="4" w:space="0" w:color="auto"/>
              <w:right w:val="single" w:sz="4" w:space="0" w:color="auto"/>
            </w:tcBorders>
            <w:hideMark/>
          </w:tcPr>
          <w:p w14:paraId="20E95DAB" w14:textId="77777777" w:rsidR="00E03D93" w:rsidRDefault="00E03D93" w:rsidP="000B2927">
            <w:pPr>
              <w:rPr>
                <w:rFonts w:ascii="Bookman Old Style" w:hAnsi="Bookman Old Style"/>
              </w:rPr>
            </w:pPr>
            <w:r>
              <w:rPr>
                <w:rFonts w:ascii="Bookman Old Style" w:hAnsi="Bookman Old Style"/>
              </w:rPr>
              <w:lastRenderedPageBreak/>
              <w:t>Se mantiene igual</w:t>
            </w:r>
          </w:p>
        </w:tc>
      </w:tr>
      <w:tr w:rsidR="00E03D93" w14:paraId="3DE3AF34"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30893A1C" w14:textId="78BC31B4"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42º. Sesiones.</w:t>
            </w:r>
            <w:r>
              <w:rPr>
                <w:rStyle w:val="NingunoA"/>
                <w:rFonts w:ascii="Bookman Old Style" w:hAnsi="Bookman Old Style"/>
                <w:sz w:val="22"/>
                <w:szCs w:val="22"/>
                <w:lang w:val="es-ES_tradnl"/>
              </w:rPr>
              <w:t xml:space="preserve"> El Ágora Metropolitana será convocado por el Consejo Regional, definiendo la metodología de las sesiones que garantice la participación de los asistentes y la priorización de las iniciativas propuestas tanto en el Plan Director de Desarrollo y Ordenamiento Regional, los demás planes y proyectos.</w:t>
            </w:r>
          </w:p>
          <w:p w14:paraId="1B872475"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1. El Consejo Regional definirá el reglamento de funcionamiento del Ágora Metropolitana.</w:t>
            </w:r>
          </w:p>
          <w:p w14:paraId="32F7E6D4" w14:textId="4B25806A"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2. El Consejo Regional, dentro de los tres meses siguientes a la sesión del Ágora Metropolitana presentará el informe de las iniciativas propuestas que fueron incluidos en políticas, programas, planes y proyectos de la Región Metropolitana para su seguimiento y evaluación.</w:t>
            </w:r>
          </w:p>
        </w:tc>
        <w:tc>
          <w:tcPr>
            <w:tcW w:w="4922" w:type="dxa"/>
            <w:tcBorders>
              <w:top w:val="single" w:sz="4" w:space="0" w:color="auto"/>
              <w:left w:val="single" w:sz="4" w:space="0" w:color="auto"/>
              <w:bottom w:val="single" w:sz="4" w:space="0" w:color="auto"/>
              <w:right w:val="single" w:sz="4" w:space="0" w:color="auto"/>
            </w:tcBorders>
          </w:tcPr>
          <w:p w14:paraId="6B5F1B18" w14:textId="70F88FC2"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Pr>
                <w:rStyle w:val="NingunoA"/>
                <w:rFonts w:ascii="Bookman Old Style" w:hAnsi="Bookman Old Style"/>
                <w:b/>
                <w:bCs/>
                <w:sz w:val="22"/>
                <w:szCs w:val="22"/>
                <w:lang w:val="es-ES_tradnl"/>
              </w:rPr>
              <w:t>ARTÍCULO 4</w:t>
            </w:r>
            <w:r w:rsidR="000D1E82">
              <w:rPr>
                <w:rStyle w:val="NingunoA"/>
                <w:rFonts w:ascii="Bookman Old Style" w:hAnsi="Bookman Old Style"/>
                <w:b/>
                <w:bCs/>
                <w:sz w:val="22"/>
                <w:szCs w:val="22"/>
                <w:lang w:val="es-ES_tradnl"/>
              </w:rPr>
              <w:t>5</w:t>
            </w:r>
            <w:r>
              <w:rPr>
                <w:rStyle w:val="NingunoA"/>
                <w:rFonts w:ascii="Bookman Old Style" w:hAnsi="Bookman Old Style"/>
                <w:b/>
                <w:bCs/>
                <w:sz w:val="22"/>
                <w:szCs w:val="22"/>
                <w:lang w:val="es-ES_tradnl"/>
              </w:rPr>
              <w:t>. Sesiones.</w:t>
            </w:r>
            <w:r>
              <w:rPr>
                <w:rStyle w:val="NingunoA"/>
                <w:rFonts w:ascii="Bookman Old Style" w:hAnsi="Bookman Old Style"/>
                <w:sz w:val="22"/>
                <w:szCs w:val="22"/>
                <w:lang w:val="es-ES_tradnl"/>
              </w:rPr>
              <w:t xml:space="preserve"> El Ágora Metropolitana será convocado por el Consejo Regional, definiendo la metodología de las sesiones que garantice la participación de los asistentes y la priorización de las iniciativas propuestas tanto en el Plan Director de Desarrollo y Ordenamiento Regional, los demás planes y proyectos.</w:t>
            </w:r>
          </w:p>
          <w:p w14:paraId="3A9F5DE2"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eastAsia="Arial" w:hAnsi="Bookman Old Style" w:cs="Arial"/>
                <w:sz w:val="22"/>
                <w:szCs w:val="22"/>
              </w:rPr>
            </w:pPr>
            <w:r w:rsidRPr="00C43F27">
              <w:rPr>
                <w:rStyle w:val="NingunoA"/>
                <w:rFonts w:ascii="Bookman Old Style" w:hAnsi="Bookman Old Style"/>
                <w:b/>
                <w:bCs/>
                <w:sz w:val="22"/>
                <w:szCs w:val="22"/>
                <w:lang w:val="es-ES_tradnl"/>
              </w:rPr>
              <w:t>PARÁGRAFO 1.</w:t>
            </w:r>
            <w:r>
              <w:rPr>
                <w:rStyle w:val="NingunoA"/>
                <w:rFonts w:ascii="Bookman Old Style" w:hAnsi="Bookman Old Style"/>
                <w:sz w:val="22"/>
                <w:szCs w:val="22"/>
                <w:lang w:val="es-ES_tradnl"/>
              </w:rPr>
              <w:t xml:space="preserve"> El Consejo Regional definirá el reglamento de funcionamiento del Ágora Metropolitana.</w:t>
            </w:r>
          </w:p>
          <w:p w14:paraId="78F1D3B0" w14:textId="572F42E0"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sidRPr="00C43F27">
              <w:rPr>
                <w:rStyle w:val="NingunoA"/>
                <w:rFonts w:ascii="Bookman Old Style" w:hAnsi="Bookman Old Style"/>
                <w:b/>
                <w:bCs/>
                <w:sz w:val="22"/>
                <w:szCs w:val="22"/>
                <w:lang w:val="es-ES_tradnl"/>
              </w:rPr>
              <w:t>PARÁGRAFO 2.</w:t>
            </w:r>
            <w:r>
              <w:rPr>
                <w:rStyle w:val="NingunoA"/>
                <w:rFonts w:ascii="Bookman Old Style" w:hAnsi="Bookman Old Style"/>
                <w:sz w:val="22"/>
                <w:szCs w:val="22"/>
                <w:lang w:val="es-ES_tradnl"/>
              </w:rPr>
              <w:t xml:space="preserve"> El Consejo Regional, dentro de los tres meses siguientes a la sesión del Ágora Metropolitana presentará el informe de las iniciativas propuestas que fueron incluidos en políticas, programas, planes y proyectos de la Región Metropolitana para su seguimiento y evaluación.</w:t>
            </w:r>
          </w:p>
        </w:tc>
        <w:tc>
          <w:tcPr>
            <w:tcW w:w="4923" w:type="dxa"/>
            <w:tcBorders>
              <w:top w:val="single" w:sz="4" w:space="0" w:color="auto"/>
              <w:left w:val="single" w:sz="4" w:space="0" w:color="auto"/>
              <w:bottom w:val="single" w:sz="4" w:space="0" w:color="auto"/>
              <w:right w:val="single" w:sz="4" w:space="0" w:color="auto"/>
            </w:tcBorders>
            <w:hideMark/>
          </w:tcPr>
          <w:p w14:paraId="705311ED" w14:textId="77777777" w:rsidR="00E03D93" w:rsidRDefault="00E03D93" w:rsidP="000B2927">
            <w:pPr>
              <w:rPr>
                <w:rFonts w:ascii="Bookman Old Style" w:hAnsi="Bookman Old Style"/>
              </w:rPr>
            </w:pPr>
            <w:r>
              <w:rPr>
                <w:rFonts w:ascii="Bookman Old Style" w:hAnsi="Bookman Old Style"/>
              </w:rPr>
              <w:t xml:space="preserve">Se mantiene igual </w:t>
            </w:r>
          </w:p>
        </w:tc>
      </w:tr>
      <w:tr w:rsidR="00E03D93" w14:paraId="0240275A"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4142E643" w14:textId="75EE524E" w:rsidR="00E03D93" w:rsidRPr="00C43F27"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eastAsia="Arial" w:cs="Arial"/>
                <w:sz w:val="22"/>
                <w:szCs w:val="22"/>
              </w:rPr>
            </w:pPr>
            <w:r>
              <w:rPr>
                <w:rStyle w:val="NingunoA"/>
                <w:rFonts w:ascii="Bookman Old Style" w:hAnsi="Bookman Old Style"/>
                <w:b/>
                <w:bCs/>
                <w:sz w:val="22"/>
                <w:szCs w:val="22"/>
                <w:lang w:val="es-ES_tradnl"/>
              </w:rPr>
              <w:t>ARTÍCULO 43°. Transparencia y acceso a la información.</w:t>
            </w:r>
            <w:r>
              <w:rPr>
                <w:rStyle w:val="NingunoA"/>
                <w:rFonts w:ascii="Bookman Old Style" w:hAnsi="Bookman Old Style"/>
                <w:sz w:val="22"/>
                <w:szCs w:val="22"/>
                <w:lang w:val="es-ES_tradnl"/>
              </w:rPr>
              <w:t xml:space="preserve"> Los organismos de la Región Metropolitana facilitarán </w:t>
            </w:r>
            <w:r>
              <w:rPr>
                <w:rStyle w:val="NingunoA"/>
                <w:rFonts w:ascii="Bookman Old Style" w:hAnsi="Bookman Old Style"/>
                <w:sz w:val="22"/>
                <w:szCs w:val="22"/>
                <w:lang w:val="es-ES_tradnl"/>
              </w:rPr>
              <w:lastRenderedPageBreak/>
              <w:t>información suficiente, pertinente y de calidad en concordancia con la Ley 1712 de 2014, y las normas que la modifiquen, adicionen o sustituyan a través de instrumentos virtuales y análogos, que facilite el control social y ciudadano en torno a los asuntos relacionados con la Región Metropolitana.</w:t>
            </w:r>
          </w:p>
        </w:tc>
        <w:tc>
          <w:tcPr>
            <w:tcW w:w="4922" w:type="dxa"/>
            <w:tcBorders>
              <w:top w:val="single" w:sz="4" w:space="0" w:color="auto"/>
              <w:left w:val="single" w:sz="4" w:space="0" w:color="auto"/>
              <w:bottom w:val="single" w:sz="4" w:space="0" w:color="auto"/>
              <w:right w:val="single" w:sz="4" w:space="0" w:color="auto"/>
            </w:tcBorders>
          </w:tcPr>
          <w:p w14:paraId="1562CB6F" w14:textId="1E8BCDE3" w:rsidR="00E03D93" w:rsidRPr="00C43F27" w:rsidRDefault="00E03D93" w:rsidP="00C43F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Fonts w:ascii="Bookman Old Style" w:eastAsia="Arial" w:hAnsi="Bookman Old Style" w:cs="Arial"/>
                <w:sz w:val="22"/>
                <w:szCs w:val="22"/>
              </w:rPr>
            </w:pPr>
            <w:r>
              <w:rPr>
                <w:rStyle w:val="NingunoA"/>
                <w:rFonts w:ascii="Bookman Old Style" w:hAnsi="Bookman Old Style"/>
                <w:b/>
                <w:bCs/>
                <w:sz w:val="22"/>
                <w:szCs w:val="22"/>
                <w:lang w:val="es-ES_tradnl"/>
              </w:rPr>
              <w:lastRenderedPageBreak/>
              <w:t>ARTÍCULO 4</w:t>
            </w:r>
            <w:r w:rsidR="000D1E82">
              <w:rPr>
                <w:rStyle w:val="NingunoA"/>
                <w:rFonts w:ascii="Bookman Old Style" w:hAnsi="Bookman Old Style"/>
                <w:b/>
                <w:bCs/>
                <w:sz w:val="22"/>
                <w:szCs w:val="22"/>
                <w:lang w:val="es-ES_tradnl"/>
              </w:rPr>
              <w:t>6</w:t>
            </w:r>
            <w:r>
              <w:rPr>
                <w:rStyle w:val="NingunoA"/>
                <w:rFonts w:ascii="Bookman Old Style" w:hAnsi="Bookman Old Style"/>
                <w:b/>
                <w:bCs/>
                <w:sz w:val="22"/>
                <w:szCs w:val="22"/>
                <w:lang w:val="es-ES_tradnl"/>
              </w:rPr>
              <w:t>. Transparencia y acceso a la información.</w:t>
            </w:r>
            <w:r>
              <w:rPr>
                <w:rStyle w:val="NingunoA"/>
                <w:rFonts w:ascii="Bookman Old Style" w:hAnsi="Bookman Old Style"/>
                <w:sz w:val="22"/>
                <w:szCs w:val="22"/>
                <w:lang w:val="es-ES_tradnl"/>
              </w:rPr>
              <w:t xml:space="preserve"> Los organismos de la Región Metropolitana facilitarán </w:t>
            </w:r>
            <w:r>
              <w:rPr>
                <w:rStyle w:val="NingunoA"/>
                <w:rFonts w:ascii="Bookman Old Style" w:hAnsi="Bookman Old Style"/>
                <w:sz w:val="22"/>
                <w:szCs w:val="22"/>
                <w:lang w:val="es-ES_tradnl"/>
              </w:rPr>
              <w:lastRenderedPageBreak/>
              <w:t>información suficiente, pertinente y de calidad en concordancia con la Ley 1712 de 2014, y las normas que la modifiquen, adicionen o sustituyan a través de instrumentos virtuales y análogos, que facilite el control social y ciudadano en torno a los asuntos relacionados con la Región Metropolitana.</w:t>
            </w:r>
          </w:p>
        </w:tc>
        <w:tc>
          <w:tcPr>
            <w:tcW w:w="4923" w:type="dxa"/>
            <w:tcBorders>
              <w:top w:val="single" w:sz="4" w:space="0" w:color="auto"/>
              <w:left w:val="single" w:sz="4" w:space="0" w:color="auto"/>
              <w:bottom w:val="single" w:sz="4" w:space="0" w:color="auto"/>
              <w:right w:val="single" w:sz="4" w:space="0" w:color="auto"/>
            </w:tcBorders>
            <w:hideMark/>
          </w:tcPr>
          <w:p w14:paraId="0A232B48" w14:textId="77777777" w:rsidR="00E03D93" w:rsidRDefault="00E03D93" w:rsidP="000B2927">
            <w:pPr>
              <w:rPr>
                <w:rFonts w:ascii="Bookman Old Style" w:hAnsi="Bookman Old Style"/>
              </w:rPr>
            </w:pPr>
            <w:r>
              <w:rPr>
                <w:rFonts w:ascii="Bookman Old Style" w:hAnsi="Bookman Old Style"/>
              </w:rPr>
              <w:lastRenderedPageBreak/>
              <w:t xml:space="preserve">Se mantiene igual </w:t>
            </w:r>
          </w:p>
        </w:tc>
      </w:tr>
      <w:tr w:rsidR="00E03D93" w14:paraId="5C4B8217"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hideMark/>
          </w:tcPr>
          <w:p w14:paraId="72325207"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eastAsia="Arial" w:cs="Arial"/>
                <w:sz w:val="22"/>
                <w:szCs w:val="22"/>
              </w:rPr>
            </w:pPr>
            <w:r>
              <w:rPr>
                <w:rStyle w:val="NingunoA"/>
                <w:rFonts w:ascii="Bookman Old Style" w:hAnsi="Bookman Old Style"/>
                <w:b/>
                <w:bCs/>
                <w:sz w:val="22"/>
                <w:szCs w:val="22"/>
                <w:lang w:val="es-ES_tradnl"/>
              </w:rPr>
              <w:t xml:space="preserve">ARTÍCULO 44°. </w:t>
            </w:r>
            <w:r>
              <w:rPr>
                <w:rStyle w:val="NingunoA"/>
                <w:rFonts w:ascii="Bookman Old Style" w:hAnsi="Bookman Old Style"/>
                <w:sz w:val="22"/>
                <w:szCs w:val="22"/>
                <w:lang w:val="es-ES_tradnl"/>
              </w:rPr>
              <w:t>Adiciónese el siguiente parágrafo al artículo 26 de la Ley 99 de 1993:</w:t>
            </w:r>
          </w:p>
          <w:p w14:paraId="0F81C871"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ascii="Bookman Old Style" w:eastAsia="Arial" w:hAnsi="Bookman Old Style" w:cs="Arial"/>
                <w:sz w:val="22"/>
                <w:szCs w:val="22"/>
              </w:rPr>
            </w:pPr>
            <w:r>
              <w:rPr>
                <w:rStyle w:val="NingunoA"/>
                <w:rFonts w:ascii="Bookman Old Style" w:hAnsi="Bookman Old Style"/>
                <w:sz w:val="22"/>
                <w:szCs w:val="22"/>
                <w:lang w:val="es-ES_tradnl"/>
              </w:rPr>
              <w:t>PARÁGRAFO 4. El Consejo Directivo de la Corporación Autónoma Regional de Cundinamarca – CAR estará conformado de la siguiente manera:</w:t>
            </w:r>
          </w:p>
          <w:tbl>
            <w:tblPr>
              <w:tblStyle w:val="TableNormal"/>
              <w:tblW w:w="34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20"/>
            </w:tblGrid>
            <w:tr w:rsidR="00E03D93" w14:paraId="0EBE82E5" w14:textId="77777777">
              <w:trPr>
                <w:trHeight w:val="256"/>
                <w:jc w:val="center"/>
              </w:trPr>
              <w:tc>
                <w:tcPr>
                  <w:tcW w:w="3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F33ED8"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center"/>
                  </w:pPr>
                  <w:r>
                    <w:rPr>
                      <w:rStyle w:val="NingunoA"/>
                      <w:rFonts w:ascii="Bookman Old Style" w:hAnsi="Bookman Old Style"/>
                      <w:sz w:val="22"/>
                      <w:szCs w:val="22"/>
                      <w:lang w:val="es-ES_tradnl"/>
                    </w:rPr>
                    <w:t>Consejo Directivo de la CAR</w:t>
                  </w:r>
                </w:p>
              </w:tc>
            </w:tr>
            <w:tr w:rsidR="00E03D93" w14:paraId="7E067675" w14:textId="77777777">
              <w:trPr>
                <w:trHeight w:val="547"/>
                <w:jc w:val="center"/>
              </w:trPr>
              <w:tc>
                <w:tcPr>
                  <w:tcW w:w="3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B034EE"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eastAsia="Arial" w:cs="Arial"/>
                    </w:rPr>
                  </w:pPr>
                  <w:r>
                    <w:rPr>
                      <w:rStyle w:val="NingunoA"/>
                      <w:rFonts w:ascii="Bookman Old Style" w:hAnsi="Bookman Old Style"/>
                      <w:sz w:val="22"/>
                      <w:szCs w:val="22"/>
                      <w:lang w:val="es-ES_tradnl"/>
                    </w:rPr>
                    <w:t>1 Representante del Presidente de la República</w:t>
                  </w:r>
                </w:p>
                <w:p w14:paraId="2BEB541C"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pPr>
                  <w:r>
                    <w:rPr>
                      <w:rStyle w:val="NingunoA"/>
                      <w:rFonts w:ascii="Bookman Old Style" w:hAnsi="Bookman Old Style"/>
                      <w:sz w:val="22"/>
                      <w:szCs w:val="22"/>
                      <w:lang w:val="es-ES_tradnl"/>
                    </w:rPr>
                    <w:t>1 Representante del Ministro de Ambiente</w:t>
                  </w:r>
                </w:p>
              </w:tc>
            </w:tr>
            <w:tr w:rsidR="00E03D93" w14:paraId="5EA56E62" w14:textId="77777777">
              <w:trPr>
                <w:trHeight w:val="547"/>
                <w:jc w:val="center"/>
              </w:trPr>
              <w:tc>
                <w:tcPr>
                  <w:tcW w:w="3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FB60DC"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eastAsia="Arial" w:cs="Arial"/>
                    </w:rPr>
                  </w:pPr>
                  <w:r>
                    <w:rPr>
                      <w:rStyle w:val="NingunoA"/>
                      <w:rFonts w:ascii="Bookman Old Style" w:hAnsi="Bookman Old Style"/>
                      <w:sz w:val="22"/>
                      <w:szCs w:val="22"/>
                      <w:lang w:val="es-ES_tradnl"/>
                    </w:rPr>
                    <w:t>1 Gobernador de Cundinamarca, quien preside</w:t>
                  </w:r>
                </w:p>
                <w:p w14:paraId="3EBFC997"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pPr>
                  <w:r>
                    <w:rPr>
                      <w:rStyle w:val="NingunoA"/>
                      <w:rFonts w:ascii="Bookman Old Style" w:hAnsi="Bookman Old Style"/>
                      <w:sz w:val="22"/>
                      <w:szCs w:val="22"/>
                      <w:lang w:val="es-ES_tradnl"/>
                    </w:rPr>
                    <w:t>1 Gobernador de Boyacá</w:t>
                  </w:r>
                </w:p>
              </w:tc>
            </w:tr>
            <w:tr w:rsidR="00E03D93" w14:paraId="19056B3E" w14:textId="77777777">
              <w:trPr>
                <w:trHeight w:val="547"/>
                <w:jc w:val="center"/>
              </w:trPr>
              <w:tc>
                <w:tcPr>
                  <w:tcW w:w="3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889F37"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eastAsia="Arial" w:cs="Arial"/>
                    </w:rPr>
                  </w:pPr>
                  <w:r>
                    <w:rPr>
                      <w:rStyle w:val="NingunoA"/>
                      <w:rFonts w:ascii="Bookman Old Style" w:hAnsi="Bookman Old Style"/>
                      <w:sz w:val="22"/>
                      <w:szCs w:val="22"/>
                      <w:lang w:val="es-ES_tradnl"/>
                    </w:rPr>
                    <w:t>1 Alcalde de Bogotá</w:t>
                  </w:r>
                </w:p>
                <w:p w14:paraId="1350ACE4"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pPr>
                  <w:r>
                    <w:rPr>
                      <w:rStyle w:val="NingunoA"/>
                      <w:rFonts w:ascii="Bookman Old Style" w:hAnsi="Bookman Old Style"/>
                      <w:sz w:val="22"/>
                      <w:szCs w:val="22"/>
                      <w:lang w:val="es-ES_tradnl"/>
                    </w:rPr>
                    <w:lastRenderedPageBreak/>
                    <w:t>4 Alcaldes de municipios del territorio CAR</w:t>
                  </w:r>
                </w:p>
              </w:tc>
            </w:tr>
            <w:tr w:rsidR="00E03D93" w14:paraId="2F0F8568" w14:textId="77777777">
              <w:trPr>
                <w:trHeight w:val="256"/>
                <w:jc w:val="center"/>
              </w:trPr>
              <w:tc>
                <w:tcPr>
                  <w:tcW w:w="3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EFD6C7"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Fonts w:ascii="Bookman Old Style" w:hAnsi="Bookman Old Style"/>
                      <w:sz w:val="22"/>
                      <w:szCs w:val="22"/>
                    </w:rPr>
                  </w:pPr>
                  <w:r>
                    <w:rPr>
                      <w:rStyle w:val="NingunoA"/>
                      <w:rFonts w:ascii="Bookman Old Style" w:hAnsi="Bookman Old Style"/>
                      <w:sz w:val="22"/>
                      <w:szCs w:val="22"/>
                      <w:lang w:val="es-ES_tradnl"/>
                    </w:rPr>
                    <w:lastRenderedPageBreak/>
                    <w:t>1 Representante de comunidades indígenas</w:t>
                  </w:r>
                </w:p>
              </w:tc>
            </w:tr>
            <w:tr w:rsidR="00E03D93" w14:paraId="7F6DF414" w14:textId="77777777">
              <w:trPr>
                <w:trHeight w:val="1326"/>
                <w:jc w:val="center"/>
              </w:trPr>
              <w:tc>
                <w:tcPr>
                  <w:tcW w:w="3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7DBD07"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eastAsia="Arial" w:cs="Arial"/>
                    </w:rPr>
                  </w:pPr>
                  <w:r>
                    <w:rPr>
                      <w:rStyle w:val="NingunoA"/>
                      <w:rFonts w:ascii="Bookman Old Style" w:hAnsi="Bookman Old Style"/>
                      <w:sz w:val="22"/>
                      <w:szCs w:val="22"/>
                      <w:lang w:val="es-ES_tradnl"/>
                    </w:rPr>
                    <w:t>1 Representante del sector privado</w:t>
                  </w:r>
                </w:p>
                <w:p w14:paraId="4FC96BA4"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ascii="Bookman Old Style" w:eastAsia="Arial" w:hAnsi="Bookman Old Style" w:cs="Arial"/>
                      <w:sz w:val="22"/>
                      <w:szCs w:val="22"/>
                    </w:rPr>
                  </w:pPr>
                  <w:r>
                    <w:rPr>
                      <w:rStyle w:val="NingunoA"/>
                      <w:rFonts w:ascii="Bookman Old Style" w:hAnsi="Bookman Old Style"/>
                      <w:sz w:val="22"/>
                      <w:szCs w:val="22"/>
                      <w:lang w:val="es-ES_tradnl"/>
                    </w:rPr>
                    <w:t>1 Representante de ONGs del territorio CAR</w:t>
                  </w:r>
                </w:p>
                <w:p w14:paraId="7D3351F6"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ascii="Bookman Old Style" w:eastAsia="Arial" w:hAnsi="Bookman Old Style" w:cs="Arial"/>
                      <w:sz w:val="22"/>
                      <w:szCs w:val="22"/>
                    </w:rPr>
                  </w:pPr>
                  <w:r>
                    <w:rPr>
                      <w:rStyle w:val="NingunoA"/>
                      <w:rFonts w:ascii="Bookman Old Style" w:hAnsi="Bookman Old Style"/>
                      <w:sz w:val="22"/>
                      <w:szCs w:val="22"/>
                      <w:lang w:val="es-ES_tradnl"/>
                    </w:rPr>
                    <w:t>1 Director de la Región Metropolitana</w:t>
                  </w:r>
                </w:p>
                <w:p w14:paraId="34DC3870" w14:textId="77777777" w:rsidR="00E03D93" w:rsidRDefault="00E03D93" w:rsidP="009E7817">
                  <w:pPr>
                    <w:pStyle w:val="CuerpoA"/>
                    <w:framePr w:hSpace="141" w:wrap="around" w:vAnchor="text" w:hAnchor="page" w:x="916" w:y="144"/>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pPr>
                  <w:r>
                    <w:rPr>
                      <w:rStyle w:val="NingunoA"/>
                      <w:rFonts w:ascii="Bookman Old Style" w:hAnsi="Bookman Old Style"/>
                      <w:sz w:val="22"/>
                      <w:szCs w:val="22"/>
                      <w:lang w:val="es-ES_tradnl"/>
                    </w:rPr>
                    <w:t>1 Rector o su representante de una Universidad acreditada como de alta calidad de la región.</w:t>
                  </w:r>
                </w:p>
              </w:tc>
            </w:tr>
          </w:tbl>
          <w:p w14:paraId="3839A9D6" w14:textId="77777777" w:rsidR="00E03D93" w:rsidRDefault="00E03D93" w:rsidP="000B29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jc w:val="both"/>
              <w:rPr>
                <w:rStyle w:val="NingunoA"/>
                <w:rFonts w:ascii="Bookman Old Style" w:hAnsi="Bookman Old Style"/>
                <w:b/>
                <w:bCs/>
                <w:lang w:val="es-ES_tradnl"/>
              </w:rPr>
            </w:pPr>
          </w:p>
        </w:tc>
        <w:tc>
          <w:tcPr>
            <w:tcW w:w="4922" w:type="dxa"/>
            <w:tcBorders>
              <w:top w:val="single" w:sz="4" w:space="0" w:color="auto"/>
              <w:left w:val="single" w:sz="4" w:space="0" w:color="auto"/>
              <w:bottom w:val="single" w:sz="4" w:space="0" w:color="auto"/>
              <w:right w:val="single" w:sz="4" w:space="0" w:color="auto"/>
            </w:tcBorders>
          </w:tcPr>
          <w:p w14:paraId="17355947"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lastRenderedPageBreak/>
              <w:t>ARTÍCULO 44°. Adiciónese el siguiente parágrafo al artículo 26 de la Ley 99 de 1993:</w:t>
            </w:r>
          </w:p>
          <w:p w14:paraId="74AEA6CC" w14:textId="77777777" w:rsidR="00E03D93" w:rsidRDefault="00E03D93" w:rsidP="000B292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rPr>
                <w:rStyle w:val="NingunoA"/>
                <w:rFonts w:ascii="Bookman Old Style" w:eastAsia="Arial" w:hAnsi="Bookman Old Style" w:cs="Arial"/>
                <w:b/>
                <w:bCs/>
                <w:strike/>
                <w:sz w:val="22"/>
                <w:szCs w:val="22"/>
              </w:rPr>
            </w:pPr>
            <w:r>
              <w:rPr>
                <w:rStyle w:val="NingunoA"/>
                <w:rFonts w:ascii="Bookman Old Style" w:hAnsi="Bookman Old Style"/>
                <w:b/>
                <w:bCs/>
                <w:strike/>
                <w:sz w:val="22"/>
                <w:szCs w:val="22"/>
                <w:lang w:val="es-ES_tradnl"/>
              </w:rPr>
              <w:t>PARÁGRAFO 4. El Consejo Directivo de la Corporación Autónoma Regional de Cundinamarca – CAR estará conformado de la siguiente manera:</w:t>
            </w:r>
          </w:p>
          <w:p w14:paraId="6B41CE2D" w14:textId="77777777" w:rsidR="00E03D93" w:rsidRDefault="00E03D93" w:rsidP="000B2927">
            <w:pPr>
              <w:rPr>
                <w:rFonts w:eastAsiaTheme="minorHAnsi" w:cstheme="minorBidi"/>
              </w:rPr>
            </w:pPr>
          </w:p>
        </w:tc>
        <w:tc>
          <w:tcPr>
            <w:tcW w:w="4923" w:type="dxa"/>
            <w:tcBorders>
              <w:top w:val="single" w:sz="4" w:space="0" w:color="auto"/>
              <w:left w:val="single" w:sz="4" w:space="0" w:color="auto"/>
              <w:bottom w:val="single" w:sz="4" w:space="0" w:color="auto"/>
              <w:right w:val="single" w:sz="4" w:space="0" w:color="auto"/>
            </w:tcBorders>
            <w:hideMark/>
          </w:tcPr>
          <w:p w14:paraId="568F8E1B" w14:textId="77777777" w:rsidR="00E03D93" w:rsidRDefault="00E03D93" w:rsidP="000B2927">
            <w:pPr>
              <w:jc w:val="both"/>
              <w:rPr>
                <w:rFonts w:ascii="Bookman Old Style" w:hAnsi="Bookman Old Style"/>
              </w:rPr>
            </w:pPr>
            <w:r>
              <w:rPr>
                <w:rFonts w:ascii="Bookman Old Style" w:hAnsi="Bookman Old Style"/>
              </w:rPr>
              <w:t xml:space="preserve">Se elimina a petición de varios intervinientes en la Audiencia Pública. </w:t>
            </w:r>
          </w:p>
        </w:tc>
      </w:tr>
      <w:tr w:rsidR="00E03D93" w14:paraId="578DA369" w14:textId="77777777" w:rsidTr="00E03D93">
        <w:trPr>
          <w:trHeight w:val="323"/>
        </w:trPr>
        <w:tc>
          <w:tcPr>
            <w:tcW w:w="4922" w:type="dxa"/>
            <w:tcBorders>
              <w:top w:val="single" w:sz="4" w:space="0" w:color="auto"/>
              <w:left w:val="single" w:sz="4" w:space="0" w:color="auto"/>
              <w:bottom w:val="single" w:sz="4" w:space="0" w:color="auto"/>
              <w:right w:val="single" w:sz="4" w:space="0" w:color="auto"/>
            </w:tcBorders>
          </w:tcPr>
          <w:p w14:paraId="11E3C2CF" w14:textId="15D965A2" w:rsidR="00E03D93" w:rsidRPr="00C43F27" w:rsidRDefault="00E03D93" w:rsidP="00C43F2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Style w:val="NingunoA"/>
                <w:rFonts w:ascii="Bookman Old Style" w:eastAsia="Arial" w:hAnsi="Bookman Old Style" w:cs="Arial"/>
                <w:sz w:val="22"/>
                <w:lang w:val="es-CO"/>
              </w:rPr>
            </w:pPr>
            <w:r>
              <w:rPr>
                <w:rFonts w:ascii="Bookman Old Style" w:hAnsi="Bookman Old Style"/>
                <w:b/>
                <w:bCs/>
                <w:sz w:val="22"/>
                <w:szCs w:val="22"/>
              </w:rPr>
              <w:t>ARTÍCULO 44. DEROGARORIA Y VIGENCIA</w:t>
            </w:r>
            <w:r>
              <w:rPr>
                <w:rFonts w:ascii="Bookman Old Style" w:hAnsi="Bookman Old Style"/>
                <w:b/>
                <w:bCs/>
              </w:rPr>
              <w:t xml:space="preserve">. </w:t>
            </w:r>
            <w:r>
              <w:rPr>
                <w:rFonts w:ascii="Bookman Old Style" w:hAnsi="Bookman Old Style"/>
                <w:sz w:val="22"/>
                <w:lang w:val="es-CO"/>
              </w:rPr>
              <w:t>Dada la novedad de la figura constitucional de la Región Metropolitana, por coherencia y concordancia normativa, se precisa que la ley deroga todas las disposiciones que le sean contrarias.</w:t>
            </w:r>
          </w:p>
        </w:tc>
        <w:tc>
          <w:tcPr>
            <w:tcW w:w="4922" w:type="dxa"/>
            <w:tcBorders>
              <w:top w:val="single" w:sz="4" w:space="0" w:color="auto"/>
              <w:left w:val="single" w:sz="4" w:space="0" w:color="auto"/>
              <w:bottom w:val="single" w:sz="4" w:space="0" w:color="auto"/>
              <w:right w:val="single" w:sz="4" w:space="0" w:color="auto"/>
            </w:tcBorders>
          </w:tcPr>
          <w:p w14:paraId="6A7C64F4" w14:textId="12CBD88F" w:rsidR="00E03D93" w:rsidRPr="00C43F27" w:rsidRDefault="00E03D93" w:rsidP="00C43F2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Style w:val="NingunoA"/>
                <w:rFonts w:eastAsia="Arial" w:cs="Arial"/>
              </w:rPr>
            </w:pPr>
            <w:r>
              <w:rPr>
                <w:rFonts w:ascii="Bookman Old Style" w:hAnsi="Bookman Old Style"/>
                <w:b/>
                <w:bCs/>
                <w:sz w:val="22"/>
                <w:szCs w:val="22"/>
              </w:rPr>
              <w:t>ARTÍCULO 4</w:t>
            </w:r>
            <w:r w:rsidR="000D1E82">
              <w:rPr>
                <w:rFonts w:ascii="Bookman Old Style" w:hAnsi="Bookman Old Style"/>
                <w:b/>
                <w:bCs/>
                <w:sz w:val="22"/>
                <w:szCs w:val="22"/>
              </w:rPr>
              <w:t>7</w:t>
            </w:r>
            <w:r>
              <w:rPr>
                <w:rFonts w:ascii="Bookman Old Style" w:hAnsi="Bookman Old Style"/>
                <w:b/>
                <w:bCs/>
                <w:sz w:val="22"/>
                <w:szCs w:val="22"/>
              </w:rPr>
              <w:t>. DEROGARORIA Y VIGENCIA</w:t>
            </w:r>
            <w:r>
              <w:rPr>
                <w:rFonts w:ascii="Bookman Old Style" w:hAnsi="Bookman Old Style"/>
                <w:b/>
                <w:bCs/>
              </w:rPr>
              <w:t xml:space="preserve">. </w:t>
            </w:r>
            <w:r>
              <w:rPr>
                <w:rFonts w:ascii="Bookman Old Style" w:hAnsi="Bookman Old Style"/>
                <w:sz w:val="22"/>
                <w:lang w:val="es-CO"/>
              </w:rPr>
              <w:t>Dada la novedad de la figura constitucional de la Región Metropolitana, por coherencia y concordancia normativa, se precisa que la ley deroga todas las disposiciones que le sean contrarias.</w:t>
            </w:r>
          </w:p>
        </w:tc>
        <w:tc>
          <w:tcPr>
            <w:tcW w:w="4923" w:type="dxa"/>
            <w:tcBorders>
              <w:top w:val="single" w:sz="4" w:space="0" w:color="auto"/>
              <w:left w:val="single" w:sz="4" w:space="0" w:color="auto"/>
              <w:bottom w:val="single" w:sz="4" w:space="0" w:color="auto"/>
              <w:right w:val="single" w:sz="4" w:space="0" w:color="auto"/>
            </w:tcBorders>
            <w:hideMark/>
          </w:tcPr>
          <w:p w14:paraId="4139CFA3" w14:textId="77777777" w:rsidR="00E03D93" w:rsidRDefault="00E03D93" w:rsidP="000B2927">
            <w:pPr>
              <w:jc w:val="both"/>
            </w:pPr>
            <w:r>
              <w:rPr>
                <w:rFonts w:ascii="Bookman Old Style" w:hAnsi="Bookman Old Style"/>
              </w:rPr>
              <w:t>Se mantiene igual.</w:t>
            </w:r>
          </w:p>
          <w:p w14:paraId="61DF88BD" w14:textId="77777777" w:rsidR="00E03D93" w:rsidRDefault="00E03D93" w:rsidP="000B2927">
            <w:pPr>
              <w:jc w:val="both"/>
              <w:rPr>
                <w:rFonts w:ascii="Bookman Old Style" w:hAnsi="Bookman Old Style"/>
              </w:rPr>
            </w:pPr>
            <w:r>
              <w:rPr>
                <w:rFonts w:ascii="Bookman Old Style" w:hAnsi="Bookman Old Style"/>
              </w:rPr>
              <w:t>Cambia la numeración.</w:t>
            </w:r>
          </w:p>
        </w:tc>
      </w:tr>
    </w:tbl>
    <w:p w14:paraId="0746C96A" w14:textId="31867E34" w:rsidR="004C496E" w:rsidRDefault="004C496E" w:rsidP="004C496E">
      <w:pPr>
        <w:widowControl/>
        <w:spacing w:after="160" w:line="259" w:lineRule="auto"/>
        <w:rPr>
          <w:rFonts w:ascii="Bookman Old Style" w:hAnsi="Bookman Old Style" w:cs="Arial"/>
          <w:i/>
        </w:rPr>
        <w:sectPr w:rsidR="004C496E" w:rsidSect="00FF768C">
          <w:pgSz w:w="15840" w:h="12240" w:orient="landscape"/>
          <w:pgMar w:top="1580" w:right="1276" w:bottom="1912" w:left="1940" w:header="709" w:footer="709" w:gutter="0"/>
          <w:cols w:space="720"/>
          <w:docGrid w:linePitch="360"/>
        </w:sectPr>
      </w:pPr>
    </w:p>
    <w:p w14:paraId="23A2BC19" w14:textId="77777777" w:rsidR="004C496E" w:rsidRDefault="004C496E" w:rsidP="004C496E">
      <w:pPr>
        <w:pStyle w:val="Ttu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rPr>
          <w:rFonts w:ascii="Bookman Old Style" w:eastAsia="Calibri" w:hAnsi="Bookman Old Style" w:cs="Calibri"/>
          <w:sz w:val="22"/>
          <w:szCs w:val="22"/>
        </w:rPr>
        <w:sectPr w:rsidR="004C496E" w:rsidSect="00FF768C">
          <w:pgSz w:w="12240" w:h="15840"/>
          <w:pgMar w:top="1939" w:right="1582" w:bottom="1276" w:left="1911" w:header="709" w:footer="709" w:gutter="0"/>
          <w:cols w:space="720"/>
          <w:docGrid w:linePitch="360"/>
        </w:sectPr>
      </w:pPr>
    </w:p>
    <w:p w14:paraId="4550ACB9" w14:textId="41A9A16D" w:rsidR="00FA3DC0" w:rsidRPr="00FA3DC0" w:rsidRDefault="00FA3DC0" w:rsidP="00245A2D">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PROPOSICIÓN.</w:t>
      </w:r>
    </w:p>
    <w:p w14:paraId="42FF1723" w14:textId="77777777" w:rsidR="00FA3DC0" w:rsidRDefault="00FA3DC0" w:rsidP="00FA3DC0">
      <w:pPr>
        <w:jc w:val="both"/>
        <w:rPr>
          <w:rFonts w:ascii="Bookman Old Style" w:hAnsi="Bookman Old Style" w:cs="Arial"/>
        </w:rPr>
      </w:pPr>
    </w:p>
    <w:p w14:paraId="4F278310" w14:textId="269690EC" w:rsidR="00FA3DC0" w:rsidRDefault="00FA3DC0" w:rsidP="00FA3DC0">
      <w:pPr>
        <w:jc w:val="both"/>
        <w:rPr>
          <w:rFonts w:ascii="Bookman Old Style" w:hAnsi="Bookman Old Style" w:cs="Arial"/>
          <w:i/>
        </w:rPr>
      </w:pPr>
      <w:r w:rsidRPr="007039DA">
        <w:rPr>
          <w:rFonts w:ascii="Bookman Old Style" w:hAnsi="Bookman Old Style" w:cs="Arial"/>
        </w:rPr>
        <w:t xml:space="preserve">Con fundamento en las anteriores consideraciones, presento </w:t>
      </w:r>
      <w:r w:rsidRPr="007039DA">
        <w:rPr>
          <w:rFonts w:ascii="Bookman Old Style" w:hAnsi="Bookman Old Style" w:cs="Arial"/>
          <w:b/>
        </w:rPr>
        <w:t>ponencia positiva</w:t>
      </w:r>
      <w:r w:rsidRPr="007039DA">
        <w:rPr>
          <w:rFonts w:ascii="Bookman Old Style" w:hAnsi="Bookman Old Style" w:cs="Arial"/>
        </w:rPr>
        <w:t xml:space="preserve"> </w:t>
      </w:r>
      <w:r w:rsidR="004E425F">
        <w:rPr>
          <w:rFonts w:ascii="Bookman Old Style" w:hAnsi="Bookman Old Style" w:cs="Arial"/>
        </w:rPr>
        <w:t xml:space="preserve">con modificaciones </w:t>
      </w:r>
      <w:r w:rsidRPr="007039DA">
        <w:rPr>
          <w:rFonts w:ascii="Bookman Old Style" w:hAnsi="Bookman Old Style" w:cs="Arial"/>
        </w:rPr>
        <w:t>y solicito a los Honorables Representantes</w:t>
      </w:r>
      <w:r>
        <w:rPr>
          <w:rFonts w:ascii="Bookman Old Style" w:hAnsi="Bookman Old Style" w:cs="Arial"/>
        </w:rPr>
        <w:t xml:space="preserve"> </w:t>
      </w:r>
      <w:r w:rsidR="004E425F">
        <w:rPr>
          <w:rFonts w:ascii="Bookman Old Style" w:hAnsi="Bookman Old Style" w:cs="Arial"/>
        </w:rPr>
        <w:t xml:space="preserve">y </w:t>
      </w:r>
      <w:r>
        <w:rPr>
          <w:rFonts w:ascii="Bookman Old Style" w:hAnsi="Bookman Old Style" w:cs="Arial"/>
        </w:rPr>
        <w:t>Senadores</w:t>
      </w:r>
      <w:r w:rsidRPr="007039DA">
        <w:rPr>
          <w:rFonts w:ascii="Bookman Old Style" w:hAnsi="Bookman Old Style" w:cs="Arial"/>
        </w:rPr>
        <w:t xml:space="preserve"> </w:t>
      </w:r>
      <w:r w:rsidR="004E425F">
        <w:rPr>
          <w:rFonts w:ascii="Bookman Old Style" w:hAnsi="Bookman Old Style" w:cs="Arial"/>
        </w:rPr>
        <w:t xml:space="preserve">de la República </w:t>
      </w:r>
      <w:r w:rsidRPr="007039DA">
        <w:rPr>
          <w:rFonts w:ascii="Bookman Old Style" w:hAnsi="Bookman Old Style" w:cs="Arial"/>
        </w:rPr>
        <w:t>que integran la</w:t>
      </w:r>
      <w:r>
        <w:rPr>
          <w:rFonts w:ascii="Bookman Old Style" w:hAnsi="Bookman Old Style" w:cs="Arial"/>
        </w:rPr>
        <w:t>s</w:t>
      </w:r>
      <w:r w:rsidRPr="007039DA">
        <w:rPr>
          <w:rFonts w:ascii="Bookman Old Style" w:hAnsi="Bookman Old Style" w:cs="Arial"/>
        </w:rPr>
        <w:t xml:space="preserve"> Comisi</w:t>
      </w:r>
      <w:r>
        <w:rPr>
          <w:rFonts w:ascii="Bookman Old Style" w:hAnsi="Bookman Old Style" w:cs="Arial"/>
        </w:rPr>
        <w:t>ones</w:t>
      </w:r>
      <w:r w:rsidRPr="007039DA">
        <w:rPr>
          <w:rFonts w:ascii="Bookman Old Style" w:hAnsi="Bookman Old Style" w:cs="Arial"/>
        </w:rPr>
        <w:t xml:space="preserve"> Primera</w:t>
      </w:r>
      <w:r>
        <w:rPr>
          <w:rFonts w:ascii="Bookman Old Style" w:hAnsi="Bookman Old Style" w:cs="Arial"/>
        </w:rPr>
        <w:t>s</w:t>
      </w:r>
      <w:r w:rsidRPr="007039DA">
        <w:rPr>
          <w:rFonts w:ascii="Bookman Old Style" w:hAnsi="Bookman Old Style" w:cs="Arial"/>
        </w:rPr>
        <w:t xml:space="preserve"> </w:t>
      </w:r>
      <w:r>
        <w:rPr>
          <w:rFonts w:ascii="Bookman Old Style" w:hAnsi="Bookman Old Style" w:cs="Arial"/>
        </w:rPr>
        <w:t>Conjuntas</w:t>
      </w:r>
      <w:r w:rsidRPr="007039DA">
        <w:rPr>
          <w:rFonts w:ascii="Bookman Old Style" w:hAnsi="Bookman Old Style" w:cs="Arial"/>
        </w:rPr>
        <w:t xml:space="preserve"> dar Primer Debate al </w:t>
      </w:r>
      <w:r w:rsidRPr="007039DA">
        <w:rPr>
          <w:rFonts w:ascii="Bookman Old Style" w:hAnsi="Bookman Old Style" w:cs="Arial"/>
          <w:bCs/>
          <w:lang w:val="es-ES_tradnl"/>
        </w:rPr>
        <w:t xml:space="preserve">Proyecto de </w:t>
      </w:r>
      <w:r w:rsidR="00CA7BBB">
        <w:rPr>
          <w:rFonts w:ascii="Bookman Old Style" w:hAnsi="Bookman Old Style" w:cs="Arial"/>
          <w:bCs/>
          <w:lang w:val="es-ES_tradnl"/>
        </w:rPr>
        <w:t>Ley Orgánica</w:t>
      </w:r>
      <w:r w:rsidRPr="007039DA">
        <w:rPr>
          <w:rFonts w:ascii="Bookman Old Style" w:hAnsi="Bookman Old Style" w:cs="Arial"/>
          <w:bCs/>
          <w:lang w:val="es-ES_tradnl"/>
        </w:rPr>
        <w:t xml:space="preserve"> número </w:t>
      </w:r>
      <w:r w:rsidR="004E425F">
        <w:rPr>
          <w:rFonts w:ascii="Bookman Old Style" w:hAnsi="Bookman Old Style" w:cs="Arial"/>
          <w:bCs/>
          <w:lang w:val="es-ES_tradnl"/>
        </w:rPr>
        <w:t xml:space="preserve">152 de 2021 Senado - </w:t>
      </w:r>
      <w:r>
        <w:rPr>
          <w:rFonts w:ascii="Bookman Old Style" w:hAnsi="Bookman Old Style" w:cs="Arial"/>
          <w:bCs/>
          <w:lang w:val="es-ES_tradnl"/>
        </w:rPr>
        <w:t>213</w:t>
      </w:r>
      <w:r w:rsidRPr="007039DA">
        <w:rPr>
          <w:rFonts w:ascii="Bookman Old Style" w:hAnsi="Bookman Old Style" w:cs="Arial"/>
          <w:bCs/>
          <w:lang w:val="es-ES_tradnl"/>
        </w:rPr>
        <w:t xml:space="preserve"> de 202</w:t>
      </w:r>
      <w:r>
        <w:rPr>
          <w:rFonts w:ascii="Bookman Old Style" w:hAnsi="Bookman Old Style" w:cs="Arial"/>
          <w:bCs/>
          <w:lang w:val="es-ES_tradnl"/>
        </w:rPr>
        <w:t>1</w:t>
      </w:r>
      <w:r w:rsidRPr="007039DA">
        <w:rPr>
          <w:rFonts w:ascii="Bookman Old Style" w:hAnsi="Bookman Old Style" w:cs="Arial"/>
          <w:bCs/>
          <w:lang w:val="es-ES_tradnl"/>
        </w:rPr>
        <w:t xml:space="preserve"> Cámara</w:t>
      </w:r>
      <w:r w:rsidRPr="007039DA">
        <w:rPr>
          <w:rFonts w:ascii="Bookman Old Style" w:hAnsi="Bookman Old Style" w:cs="Arial"/>
          <w:lang w:val="es-ES"/>
        </w:rPr>
        <w:t xml:space="preserve"> </w:t>
      </w:r>
      <w:r w:rsidRPr="00485CC5">
        <w:rPr>
          <w:rFonts w:ascii="Bookman Old Style" w:hAnsi="Bookman Old Style" w:cstheme="minorHAnsi"/>
        </w:rPr>
        <w:t>“</w:t>
      </w:r>
      <w:r w:rsidRPr="00EB7CF0">
        <w:rPr>
          <w:rFonts w:ascii="Bookman Old Style" w:hAnsi="Bookman Old Style" w:cstheme="minorHAnsi"/>
          <w:i/>
          <w:iCs/>
        </w:rPr>
        <w:t xml:space="preserve">Por medio de la cual se desarrolla el </w:t>
      </w:r>
      <w:r>
        <w:rPr>
          <w:rFonts w:ascii="Bookman Old Style" w:hAnsi="Bookman Old Style" w:cstheme="minorHAnsi"/>
          <w:i/>
          <w:iCs/>
        </w:rPr>
        <w:t>Ar</w:t>
      </w:r>
      <w:r w:rsidRPr="00EB7CF0">
        <w:rPr>
          <w:rFonts w:ascii="Bookman Old Style" w:hAnsi="Bookman Old Style" w:cstheme="minorHAnsi"/>
          <w:i/>
          <w:iCs/>
        </w:rPr>
        <w:t xml:space="preserve">tículo 325 de la </w:t>
      </w:r>
      <w:r>
        <w:rPr>
          <w:rFonts w:ascii="Bookman Old Style" w:hAnsi="Bookman Old Style" w:cstheme="minorHAnsi"/>
          <w:i/>
          <w:iCs/>
        </w:rPr>
        <w:t>C</w:t>
      </w:r>
      <w:r w:rsidRPr="00EB7CF0">
        <w:rPr>
          <w:rFonts w:ascii="Bookman Old Style" w:hAnsi="Bookman Old Style" w:cstheme="minorHAnsi"/>
          <w:i/>
          <w:iCs/>
        </w:rPr>
        <w:t xml:space="preserve">onstitución </w:t>
      </w:r>
      <w:r>
        <w:rPr>
          <w:rFonts w:ascii="Bookman Old Style" w:hAnsi="Bookman Old Style" w:cstheme="minorHAnsi"/>
          <w:i/>
          <w:iCs/>
        </w:rPr>
        <w:t>P</w:t>
      </w:r>
      <w:r w:rsidRPr="00EB7CF0">
        <w:rPr>
          <w:rFonts w:ascii="Bookman Old Style" w:hAnsi="Bookman Old Style" w:cstheme="minorHAnsi"/>
          <w:i/>
          <w:iCs/>
        </w:rPr>
        <w:t xml:space="preserve">olítica y se expide el régimen especial de la </w:t>
      </w:r>
      <w:r>
        <w:rPr>
          <w:rFonts w:ascii="Bookman Old Style" w:hAnsi="Bookman Old Style" w:cstheme="minorHAnsi"/>
          <w:i/>
          <w:iCs/>
        </w:rPr>
        <w:t>R</w:t>
      </w:r>
      <w:r w:rsidRPr="00EB7CF0">
        <w:rPr>
          <w:rFonts w:ascii="Bookman Old Style" w:hAnsi="Bookman Old Style" w:cstheme="minorHAnsi"/>
          <w:i/>
          <w:iCs/>
        </w:rPr>
        <w:t xml:space="preserve">egión </w:t>
      </w:r>
      <w:r>
        <w:rPr>
          <w:rFonts w:ascii="Bookman Old Style" w:hAnsi="Bookman Old Style" w:cstheme="minorHAnsi"/>
          <w:i/>
          <w:iCs/>
        </w:rPr>
        <w:t>M</w:t>
      </w:r>
      <w:r w:rsidRPr="00EB7CF0">
        <w:rPr>
          <w:rFonts w:ascii="Bookman Old Style" w:hAnsi="Bookman Old Style" w:cstheme="minorHAnsi"/>
          <w:i/>
          <w:iCs/>
        </w:rPr>
        <w:t xml:space="preserve">etropolitana </w:t>
      </w:r>
      <w:r>
        <w:rPr>
          <w:rFonts w:ascii="Bookman Old Style" w:hAnsi="Bookman Old Style" w:cstheme="minorHAnsi"/>
          <w:i/>
          <w:iCs/>
        </w:rPr>
        <w:t>B</w:t>
      </w:r>
      <w:r w:rsidRPr="00EB7CF0">
        <w:rPr>
          <w:rFonts w:ascii="Bookman Old Style" w:hAnsi="Bookman Old Style" w:cstheme="minorHAnsi"/>
          <w:i/>
          <w:iCs/>
        </w:rPr>
        <w:t xml:space="preserve">ogotá </w:t>
      </w:r>
      <w:r>
        <w:rPr>
          <w:rFonts w:ascii="Bookman Old Style" w:hAnsi="Bookman Old Style" w:cstheme="minorHAnsi"/>
          <w:i/>
          <w:iCs/>
        </w:rPr>
        <w:t>–</w:t>
      </w:r>
      <w:r w:rsidRPr="00EB7CF0">
        <w:rPr>
          <w:rFonts w:ascii="Bookman Old Style" w:hAnsi="Bookman Old Style" w:cstheme="minorHAnsi"/>
          <w:i/>
          <w:iCs/>
        </w:rPr>
        <w:t xml:space="preserve"> </w:t>
      </w:r>
      <w:r>
        <w:rPr>
          <w:rFonts w:ascii="Bookman Old Style" w:hAnsi="Bookman Old Style" w:cstheme="minorHAnsi"/>
          <w:i/>
          <w:iCs/>
        </w:rPr>
        <w:t>C</w:t>
      </w:r>
      <w:r w:rsidRPr="00EB7CF0">
        <w:rPr>
          <w:rFonts w:ascii="Bookman Old Style" w:hAnsi="Bookman Old Style" w:cstheme="minorHAnsi"/>
          <w:i/>
          <w:iCs/>
        </w:rPr>
        <w:t>undinamarca</w:t>
      </w:r>
      <w:r>
        <w:rPr>
          <w:rFonts w:ascii="Bookman Old Style" w:hAnsi="Bookman Old Style" w:cstheme="minorHAnsi"/>
          <w:i/>
          <w:iCs/>
        </w:rPr>
        <w:t>”.</w:t>
      </w:r>
    </w:p>
    <w:p w14:paraId="6D2526DC" w14:textId="77777777" w:rsidR="00FA3DC0" w:rsidRDefault="00FA3DC0" w:rsidP="00EB7CF0">
      <w:pPr>
        <w:jc w:val="both"/>
        <w:rPr>
          <w:rFonts w:ascii="Bookman Old Style" w:hAnsi="Bookman Old Style" w:cs="Arial"/>
          <w:i/>
        </w:rPr>
      </w:pPr>
    </w:p>
    <w:p w14:paraId="229A25C6" w14:textId="77777777" w:rsidR="00EB7CF0" w:rsidRDefault="00EB7CF0" w:rsidP="00EB7CF0">
      <w:pPr>
        <w:jc w:val="both"/>
        <w:rPr>
          <w:rFonts w:ascii="Bookman Old Style" w:hAnsi="Bookman Old Style" w:cs="Arial"/>
          <w:i/>
        </w:rPr>
      </w:pPr>
    </w:p>
    <w:p w14:paraId="0EA7E65D" w14:textId="77777777" w:rsidR="00EB7CF0" w:rsidRPr="00F46028" w:rsidRDefault="00EB7CF0" w:rsidP="00EB7CF0">
      <w:pPr>
        <w:jc w:val="both"/>
        <w:rPr>
          <w:rFonts w:ascii="Bookman Old Style" w:hAnsi="Bookman Old Style" w:cs="Arial"/>
        </w:rPr>
      </w:pPr>
      <w:r w:rsidRPr="00F46028">
        <w:rPr>
          <w:rFonts w:ascii="Bookman Old Style" w:hAnsi="Bookman Old Style" w:cs="Arial"/>
        </w:rPr>
        <w:t>Cordialmente,</w:t>
      </w:r>
    </w:p>
    <w:p w14:paraId="5A3D318F" w14:textId="77777777" w:rsidR="00EB7CF0" w:rsidRPr="00F46028" w:rsidRDefault="00EB7CF0" w:rsidP="00EB7CF0">
      <w:pPr>
        <w:contextualSpacing/>
        <w:jc w:val="both"/>
        <w:rPr>
          <w:rFonts w:ascii="Bookman Old Style" w:hAnsi="Bookman Old Style"/>
          <w:color w:val="000000" w:themeColor="text1"/>
        </w:rPr>
      </w:pPr>
    </w:p>
    <w:p w14:paraId="78A3287E" w14:textId="77777777" w:rsidR="00EB7CF0" w:rsidRDefault="00EB7CF0" w:rsidP="00EB7CF0">
      <w:pPr>
        <w:contextualSpacing/>
        <w:jc w:val="both"/>
        <w:rPr>
          <w:rFonts w:ascii="Bookman Old Style" w:hAnsi="Bookman Old Style"/>
          <w:color w:val="000000" w:themeColor="text1"/>
        </w:rPr>
      </w:pPr>
    </w:p>
    <w:p w14:paraId="2655590B" w14:textId="77777777" w:rsidR="00EB7CF0" w:rsidRDefault="00EB7CF0" w:rsidP="00EB7CF0">
      <w:pPr>
        <w:contextualSpacing/>
        <w:jc w:val="both"/>
        <w:rPr>
          <w:rFonts w:ascii="Bookman Old Style" w:hAnsi="Bookman Old Style"/>
          <w:color w:val="000000" w:themeColor="text1"/>
        </w:rPr>
      </w:pPr>
    </w:p>
    <w:p w14:paraId="3345CACC" w14:textId="77777777" w:rsidR="00EB7CF0" w:rsidRPr="00F46028" w:rsidRDefault="00EB7CF0" w:rsidP="00EB7CF0">
      <w:pPr>
        <w:contextualSpacing/>
        <w:jc w:val="both"/>
        <w:rPr>
          <w:rFonts w:ascii="Bookman Old Style" w:hAnsi="Bookman Old Style"/>
          <w:color w:val="000000" w:themeColor="text1"/>
        </w:rPr>
      </w:pPr>
    </w:p>
    <w:p w14:paraId="1781B8BF" w14:textId="77777777" w:rsidR="00EB7CF0" w:rsidRPr="00F46028" w:rsidRDefault="00EB7CF0" w:rsidP="00EB7CF0">
      <w:pPr>
        <w:contextualSpacing/>
        <w:jc w:val="both"/>
        <w:rPr>
          <w:rFonts w:ascii="Bookman Old Style" w:hAnsi="Bookman Old Style"/>
          <w:color w:val="000000" w:themeColor="text1"/>
        </w:rPr>
      </w:pPr>
    </w:p>
    <w:p w14:paraId="6699398C" w14:textId="77777777" w:rsidR="00EB7CF0" w:rsidRPr="00F46028" w:rsidRDefault="00EB7CF0" w:rsidP="00EB7CF0">
      <w:pPr>
        <w:contextualSpacing/>
        <w:jc w:val="both"/>
        <w:rPr>
          <w:rFonts w:ascii="Bookman Old Style" w:hAnsi="Bookman Old Style"/>
          <w:color w:val="000000" w:themeColor="text1"/>
        </w:rPr>
      </w:pPr>
    </w:p>
    <w:p w14:paraId="1F41989D" w14:textId="77777777" w:rsidR="00EB7CF0" w:rsidRPr="00F46028" w:rsidRDefault="00EB7CF0" w:rsidP="00EB7CF0">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32886FF7" w14:textId="77777777" w:rsidR="00EB7CF0" w:rsidRPr="00F46028" w:rsidRDefault="00EB7CF0" w:rsidP="00EB7CF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14:paraId="373C21A9" w14:textId="77777777" w:rsidR="00EB7CF0" w:rsidRPr="00F46028" w:rsidRDefault="00EB7CF0" w:rsidP="00EB7CF0">
      <w:pPr>
        <w:pStyle w:val="Sinespaciado"/>
        <w:tabs>
          <w:tab w:val="left" w:pos="8055"/>
        </w:tabs>
        <w:jc w:val="center"/>
        <w:rPr>
          <w:rFonts w:ascii="Bookman Old Style" w:hAnsi="Bookman Old Style" w:cs="Arial"/>
        </w:rPr>
      </w:pPr>
      <w:r w:rsidRPr="00F46028">
        <w:rPr>
          <w:rFonts w:ascii="Bookman Old Style" w:hAnsi="Bookman Old Style" w:cs="Arial"/>
        </w:rPr>
        <w:t>Ponente</w:t>
      </w:r>
    </w:p>
    <w:p w14:paraId="18E41C73" w14:textId="77777777" w:rsidR="00EB7CF0" w:rsidRDefault="00EB7CF0" w:rsidP="00EB7CF0">
      <w:pPr>
        <w:rPr>
          <w:rFonts w:eastAsia="Calibri"/>
        </w:rPr>
      </w:pPr>
    </w:p>
    <w:p w14:paraId="02242945" w14:textId="77777777" w:rsidR="00EB7CF0" w:rsidRDefault="00EB7CF0" w:rsidP="00EB7CF0">
      <w:pPr>
        <w:rPr>
          <w:rFonts w:eastAsia="Calibri"/>
        </w:rPr>
      </w:pPr>
    </w:p>
    <w:p w14:paraId="404FE61A" w14:textId="77777777" w:rsidR="00EB7CF0" w:rsidRDefault="00EB7CF0" w:rsidP="00EB7CF0">
      <w:pPr>
        <w:rPr>
          <w:rFonts w:eastAsia="Calibri"/>
        </w:rPr>
      </w:pPr>
    </w:p>
    <w:p w14:paraId="478C3D0A" w14:textId="794265ED" w:rsidR="00EB7CF0" w:rsidRDefault="00EB7CF0" w:rsidP="00EB7CF0">
      <w:pPr>
        <w:rPr>
          <w:rFonts w:eastAsia="Calibri"/>
        </w:rPr>
      </w:pPr>
    </w:p>
    <w:p w14:paraId="034D3E25" w14:textId="4555CD75" w:rsidR="004E425F" w:rsidRDefault="004E425F" w:rsidP="00EB7CF0">
      <w:pPr>
        <w:rPr>
          <w:rFonts w:eastAsia="Calibri"/>
        </w:rPr>
      </w:pPr>
    </w:p>
    <w:p w14:paraId="07B7EE4E" w14:textId="363DE6ED" w:rsidR="004E425F" w:rsidRDefault="004E425F" w:rsidP="00EB7CF0">
      <w:pPr>
        <w:rPr>
          <w:rFonts w:eastAsia="Calibri"/>
        </w:rPr>
      </w:pPr>
    </w:p>
    <w:p w14:paraId="7FD0DB99" w14:textId="0A85840E" w:rsidR="004E425F" w:rsidRDefault="004E425F" w:rsidP="00EB7CF0">
      <w:pPr>
        <w:rPr>
          <w:rFonts w:eastAsia="Calibri"/>
        </w:rPr>
      </w:pPr>
    </w:p>
    <w:p w14:paraId="3F27D026" w14:textId="75690B15" w:rsidR="004E425F" w:rsidRDefault="004E425F" w:rsidP="00EB7CF0">
      <w:pPr>
        <w:rPr>
          <w:rFonts w:eastAsia="Calibri"/>
        </w:rPr>
      </w:pPr>
    </w:p>
    <w:p w14:paraId="59DB1731" w14:textId="4515A8AA" w:rsidR="004E425F" w:rsidRDefault="004E425F" w:rsidP="00EB7CF0">
      <w:pPr>
        <w:rPr>
          <w:rFonts w:eastAsia="Calibri"/>
        </w:rPr>
      </w:pPr>
    </w:p>
    <w:p w14:paraId="6AF450E1" w14:textId="39CFC0C0" w:rsidR="004E425F" w:rsidRDefault="004E425F" w:rsidP="00EB7CF0">
      <w:pPr>
        <w:rPr>
          <w:rFonts w:eastAsia="Calibri"/>
        </w:rPr>
      </w:pPr>
    </w:p>
    <w:p w14:paraId="722246B6" w14:textId="27FFA077" w:rsidR="004E425F" w:rsidRDefault="004E425F" w:rsidP="00EB7CF0">
      <w:pPr>
        <w:rPr>
          <w:rFonts w:eastAsia="Calibri"/>
        </w:rPr>
      </w:pPr>
    </w:p>
    <w:p w14:paraId="14BBC1E3" w14:textId="0209CDFA" w:rsidR="004E425F" w:rsidRDefault="004E425F" w:rsidP="00EB7CF0">
      <w:pPr>
        <w:rPr>
          <w:rFonts w:eastAsia="Calibri"/>
        </w:rPr>
      </w:pPr>
    </w:p>
    <w:p w14:paraId="4D2F9F40" w14:textId="36FD3345" w:rsidR="004E425F" w:rsidRDefault="004E425F" w:rsidP="00EB7CF0">
      <w:pPr>
        <w:rPr>
          <w:rFonts w:eastAsia="Calibri"/>
        </w:rPr>
      </w:pPr>
    </w:p>
    <w:p w14:paraId="2AA4A074" w14:textId="08AC5970" w:rsidR="004E425F" w:rsidRDefault="004E425F" w:rsidP="00EB7CF0">
      <w:pPr>
        <w:rPr>
          <w:rFonts w:eastAsia="Calibri"/>
        </w:rPr>
      </w:pPr>
    </w:p>
    <w:p w14:paraId="56EFC240" w14:textId="46FC03AA" w:rsidR="004E425F" w:rsidRDefault="004E425F" w:rsidP="00EB7CF0">
      <w:pPr>
        <w:rPr>
          <w:rFonts w:eastAsia="Calibri"/>
        </w:rPr>
      </w:pPr>
    </w:p>
    <w:p w14:paraId="4D25789C" w14:textId="3190C912" w:rsidR="004E425F" w:rsidRDefault="004E425F" w:rsidP="00EB7CF0">
      <w:pPr>
        <w:rPr>
          <w:rFonts w:eastAsia="Calibri"/>
        </w:rPr>
      </w:pPr>
    </w:p>
    <w:p w14:paraId="1A7E8D8F" w14:textId="04096E82" w:rsidR="004E425F" w:rsidRDefault="004E425F" w:rsidP="00EB7CF0">
      <w:pPr>
        <w:rPr>
          <w:rFonts w:eastAsia="Calibri"/>
        </w:rPr>
      </w:pPr>
    </w:p>
    <w:p w14:paraId="78E1369B" w14:textId="72F8E027" w:rsidR="004E425F" w:rsidRDefault="004E425F" w:rsidP="00EB7CF0">
      <w:pPr>
        <w:rPr>
          <w:rFonts w:eastAsia="Calibri"/>
        </w:rPr>
      </w:pPr>
    </w:p>
    <w:p w14:paraId="50BC1E25" w14:textId="5BDD5385" w:rsidR="004E425F" w:rsidRDefault="004E425F" w:rsidP="00EB7CF0">
      <w:pPr>
        <w:rPr>
          <w:rFonts w:eastAsia="Calibri"/>
        </w:rPr>
      </w:pPr>
    </w:p>
    <w:p w14:paraId="54DA0C9A" w14:textId="4C225061" w:rsidR="004E425F" w:rsidRDefault="004E425F" w:rsidP="00EB7CF0">
      <w:pPr>
        <w:rPr>
          <w:rFonts w:eastAsia="Calibri"/>
        </w:rPr>
      </w:pPr>
    </w:p>
    <w:p w14:paraId="5B726A4F" w14:textId="4F654711" w:rsidR="004E425F" w:rsidRDefault="004E425F" w:rsidP="00EB7CF0">
      <w:pPr>
        <w:rPr>
          <w:rFonts w:eastAsia="Calibri"/>
        </w:rPr>
      </w:pPr>
    </w:p>
    <w:p w14:paraId="7B64465E" w14:textId="50EC7344" w:rsidR="004E425F" w:rsidRDefault="004E425F" w:rsidP="00EB7CF0">
      <w:pPr>
        <w:rPr>
          <w:rFonts w:eastAsia="Calibri"/>
        </w:rPr>
      </w:pPr>
    </w:p>
    <w:p w14:paraId="1A0EDFEE" w14:textId="47B17A56" w:rsidR="004E425F" w:rsidRDefault="004E425F" w:rsidP="00EB7CF0">
      <w:pPr>
        <w:rPr>
          <w:rFonts w:eastAsia="Calibri"/>
        </w:rPr>
      </w:pPr>
    </w:p>
    <w:p w14:paraId="7EAF1D04" w14:textId="1EF91240" w:rsidR="004E425F" w:rsidRDefault="004E425F" w:rsidP="00EB7CF0">
      <w:pPr>
        <w:rPr>
          <w:rFonts w:eastAsia="Calibri"/>
        </w:rPr>
      </w:pPr>
    </w:p>
    <w:p w14:paraId="543DD506" w14:textId="632234B9" w:rsidR="004E425F" w:rsidRDefault="004E425F" w:rsidP="00EB7CF0">
      <w:pPr>
        <w:rPr>
          <w:rFonts w:eastAsia="Calibri"/>
        </w:rPr>
      </w:pPr>
    </w:p>
    <w:p w14:paraId="324D8C7A" w14:textId="6412F40B" w:rsidR="004E425F" w:rsidRDefault="004E425F" w:rsidP="00EB7CF0">
      <w:pPr>
        <w:rPr>
          <w:rFonts w:eastAsia="Calibri"/>
        </w:rPr>
      </w:pPr>
    </w:p>
    <w:p w14:paraId="4BA8EF07" w14:textId="77777777" w:rsidR="004E425F" w:rsidRDefault="004E425F" w:rsidP="00EB7CF0">
      <w:pPr>
        <w:rPr>
          <w:rFonts w:eastAsia="Calibri"/>
        </w:rPr>
      </w:pPr>
    </w:p>
    <w:p w14:paraId="6A0E74D5" w14:textId="77777777" w:rsidR="00EB7CF0" w:rsidRPr="007039DA" w:rsidRDefault="00EB7CF0" w:rsidP="00EB7CF0">
      <w:pPr>
        <w:rPr>
          <w:rFonts w:eastAsia="Calibri"/>
        </w:rPr>
      </w:pPr>
    </w:p>
    <w:p w14:paraId="47A5052B" w14:textId="77C018BC" w:rsidR="00EB7CF0" w:rsidRDefault="00EB7CF0" w:rsidP="008E7010">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2" w:firstLine="0"/>
        <w:jc w:val="center"/>
        <w:rPr>
          <w:rFonts w:ascii="Bookman Old Style" w:eastAsia="Calibri" w:hAnsi="Bookman Old Style" w:cs="Calibri"/>
          <w:sz w:val="22"/>
          <w:szCs w:val="22"/>
        </w:rPr>
      </w:pPr>
      <w:r>
        <w:rPr>
          <w:rFonts w:ascii="Bookman Old Style" w:eastAsia="Calibri" w:hAnsi="Bookman Old Style" w:cs="Calibri"/>
          <w:sz w:val="22"/>
          <w:szCs w:val="22"/>
        </w:rPr>
        <w:lastRenderedPageBreak/>
        <w:t xml:space="preserve">TEXTO PROPUESTO PARA </w:t>
      </w:r>
      <w:r w:rsidR="008E7010" w:rsidRPr="008E7010">
        <w:rPr>
          <w:rFonts w:ascii="Bookman Old Style" w:eastAsia="Calibri" w:hAnsi="Bookman Old Style" w:cs="Calibri"/>
          <w:sz w:val="22"/>
          <w:szCs w:val="22"/>
        </w:rPr>
        <w:t>PRIMER DEBATE DEL PROYECTO DE LEY ORGÁNICA NÚMERO 152 DE 2021 SENADO - 213 DE 2021 CÁMARA</w:t>
      </w:r>
      <w:r>
        <w:rPr>
          <w:rFonts w:ascii="Bookman Old Style" w:eastAsia="Calibri" w:hAnsi="Bookman Old Style" w:cs="Calibri"/>
          <w:sz w:val="22"/>
          <w:szCs w:val="22"/>
        </w:rPr>
        <w:t xml:space="preserve">. </w:t>
      </w:r>
    </w:p>
    <w:p w14:paraId="1BDE4B10" w14:textId="00B7C857" w:rsidR="00EB7CF0" w:rsidRDefault="00FA3DC0" w:rsidP="008E7010">
      <w:pPr>
        <w:rPr>
          <w:rFonts w:eastAsia="Calibri"/>
        </w:rPr>
      </w:pPr>
      <w:r w:rsidRPr="00485CC5">
        <w:rPr>
          <w:rFonts w:ascii="Bookman Old Style" w:hAnsi="Bookman Old Style" w:cstheme="minorHAnsi"/>
        </w:rPr>
        <w:t>“</w:t>
      </w:r>
      <w:r w:rsidRPr="00EB7CF0">
        <w:rPr>
          <w:rFonts w:ascii="Bookman Old Style" w:hAnsi="Bookman Old Style" w:cstheme="minorHAnsi"/>
          <w:i/>
          <w:iCs/>
        </w:rPr>
        <w:t xml:space="preserve">Por medio de la cual se desarrolla el </w:t>
      </w:r>
      <w:r>
        <w:rPr>
          <w:rFonts w:ascii="Bookman Old Style" w:hAnsi="Bookman Old Style" w:cstheme="minorHAnsi"/>
          <w:i/>
          <w:iCs/>
        </w:rPr>
        <w:t>Ar</w:t>
      </w:r>
      <w:r w:rsidRPr="00EB7CF0">
        <w:rPr>
          <w:rFonts w:ascii="Bookman Old Style" w:hAnsi="Bookman Old Style" w:cstheme="minorHAnsi"/>
          <w:i/>
          <w:iCs/>
        </w:rPr>
        <w:t xml:space="preserve">tículo 325 de la </w:t>
      </w:r>
      <w:r>
        <w:rPr>
          <w:rFonts w:ascii="Bookman Old Style" w:hAnsi="Bookman Old Style" w:cstheme="minorHAnsi"/>
          <w:i/>
          <w:iCs/>
        </w:rPr>
        <w:t>C</w:t>
      </w:r>
      <w:r w:rsidRPr="00EB7CF0">
        <w:rPr>
          <w:rFonts w:ascii="Bookman Old Style" w:hAnsi="Bookman Old Style" w:cstheme="minorHAnsi"/>
          <w:i/>
          <w:iCs/>
        </w:rPr>
        <w:t xml:space="preserve">onstitución </w:t>
      </w:r>
      <w:r>
        <w:rPr>
          <w:rFonts w:ascii="Bookman Old Style" w:hAnsi="Bookman Old Style" w:cstheme="minorHAnsi"/>
          <w:i/>
          <w:iCs/>
        </w:rPr>
        <w:t>P</w:t>
      </w:r>
      <w:r w:rsidRPr="00EB7CF0">
        <w:rPr>
          <w:rFonts w:ascii="Bookman Old Style" w:hAnsi="Bookman Old Style" w:cstheme="minorHAnsi"/>
          <w:i/>
          <w:iCs/>
        </w:rPr>
        <w:t xml:space="preserve">olítica y se expide el régimen especial de la </w:t>
      </w:r>
      <w:r>
        <w:rPr>
          <w:rFonts w:ascii="Bookman Old Style" w:hAnsi="Bookman Old Style" w:cstheme="minorHAnsi"/>
          <w:i/>
          <w:iCs/>
        </w:rPr>
        <w:t>R</w:t>
      </w:r>
      <w:r w:rsidRPr="00EB7CF0">
        <w:rPr>
          <w:rFonts w:ascii="Bookman Old Style" w:hAnsi="Bookman Old Style" w:cstheme="minorHAnsi"/>
          <w:i/>
          <w:iCs/>
        </w:rPr>
        <w:t xml:space="preserve">egión </w:t>
      </w:r>
      <w:r>
        <w:rPr>
          <w:rFonts w:ascii="Bookman Old Style" w:hAnsi="Bookman Old Style" w:cstheme="minorHAnsi"/>
          <w:i/>
          <w:iCs/>
        </w:rPr>
        <w:t>M</w:t>
      </w:r>
      <w:r w:rsidRPr="00EB7CF0">
        <w:rPr>
          <w:rFonts w:ascii="Bookman Old Style" w:hAnsi="Bookman Old Style" w:cstheme="minorHAnsi"/>
          <w:i/>
          <w:iCs/>
        </w:rPr>
        <w:t xml:space="preserve">etropolitana </w:t>
      </w:r>
      <w:r>
        <w:rPr>
          <w:rFonts w:ascii="Bookman Old Style" w:hAnsi="Bookman Old Style" w:cstheme="minorHAnsi"/>
          <w:i/>
          <w:iCs/>
        </w:rPr>
        <w:t>B</w:t>
      </w:r>
      <w:r w:rsidRPr="00EB7CF0">
        <w:rPr>
          <w:rFonts w:ascii="Bookman Old Style" w:hAnsi="Bookman Old Style" w:cstheme="minorHAnsi"/>
          <w:i/>
          <w:iCs/>
        </w:rPr>
        <w:t xml:space="preserve">ogotá </w:t>
      </w:r>
      <w:r>
        <w:rPr>
          <w:rFonts w:ascii="Bookman Old Style" w:hAnsi="Bookman Old Style" w:cstheme="minorHAnsi"/>
          <w:i/>
          <w:iCs/>
        </w:rPr>
        <w:t>–</w:t>
      </w:r>
      <w:r w:rsidRPr="00EB7CF0">
        <w:rPr>
          <w:rFonts w:ascii="Bookman Old Style" w:hAnsi="Bookman Old Style" w:cstheme="minorHAnsi"/>
          <w:i/>
          <w:iCs/>
        </w:rPr>
        <w:t xml:space="preserve"> </w:t>
      </w:r>
      <w:r>
        <w:rPr>
          <w:rFonts w:ascii="Bookman Old Style" w:hAnsi="Bookman Old Style" w:cstheme="minorHAnsi"/>
          <w:i/>
          <w:iCs/>
        </w:rPr>
        <w:t>C</w:t>
      </w:r>
      <w:r w:rsidRPr="00EB7CF0">
        <w:rPr>
          <w:rFonts w:ascii="Bookman Old Style" w:hAnsi="Bookman Old Style" w:cstheme="minorHAnsi"/>
          <w:i/>
          <w:iCs/>
        </w:rPr>
        <w:t>undinamarca</w:t>
      </w:r>
      <w:r>
        <w:rPr>
          <w:rFonts w:ascii="Bookman Old Style" w:hAnsi="Bookman Old Style" w:cstheme="minorHAnsi"/>
          <w:i/>
          <w:iCs/>
        </w:rPr>
        <w:t>”.</w:t>
      </w:r>
    </w:p>
    <w:p w14:paraId="39F26554" w14:textId="77777777" w:rsidR="00EB7CF0" w:rsidRPr="007039DA" w:rsidRDefault="00EB7CF0" w:rsidP="008E7010">
      <w:pPr>
        <w:rPr>
          <w:rFonts w:eastAsia="Calibri"/>
        </w:rPr>
      </w:pPr>
    </w:p>
    <w:p w14:paraId="23260A0E" w14:textId="77777777" w:rsidR="00EB7CF0" w:rsidRDefault="00EB7CF0" w:rsidP="008E7010">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055C79F4" w14:textId="77777777" w:rsidR="00EB7CF0" w:rsidRDefault="00EB7CF0" w:rsidP="008E7010">
      <w:pPr>
        <w:pStyle w:val="NormalWeb"/>
        <w:shd w:val="clear" w:color="auto" w:fill="FFFFFF"/>
        <w:spacing w:before="0" w:beforeAutospacing="0" w:after="0" w:afterAutospacing="0"/>
        <w:jc w:val="center"/>
        <w:rPr>
          <w:rFonts w:ascii="Bookman Old Style" w:hAnsi="Bookman Old Style" w:cs="Calibri"/>
          <w:sz w:val="22"/>
          <w:szCs w:val="22"/>
        </w:rPr>
      </w:pPr>
    </w:p>
    <w:p w14:paraId="47BF4854" w14:textId="77777777" w:rsidR="00EB7CF0" w:rsidRPr="00485CC5" w:rsidRDefault="00EB7CF0" w:rsidP="008E7010">
      <w:pPr>
        <w:pStyle w:val="NormalWeb"/>
        <w:shd w:val="clear" w:color="auto" w:fill="FFFFFF"/>
        <w:spacing w:before="0" w:beforeAutospacing="0" w:after="0" w:afterAutospacing="0"/>
        <w:jc w:val="center"/>
        <w:rPr>
          <w:rFonts w:ascii="Bookman Old Style" w:hAnsi="Bookman Old Style" w:cs="Calibri"/>
          <w:sz w:val="22"/>
          <w:szCs w:val="22"/>
        </w:rPr>
      </w:pPr>
    </w:p>
    <w:p w14:paraId="10468B52" w14:textId="26FD16A4" w:rsidR="00EB7CF0" w:rsidRDefault="00EB7CF0" w:rsidP="008E7010">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565A4CEC" w14:textId="6145CE2D" w:rsidR="00C24795" w:rsidRDefault="00C24795" w:rsidP="008E7010">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p>
    <w:p w14:paraId="40B92AB8" w14:textId="77777777" w:rsidR="008E7010" w:rsidRDefault="00C24795" w:rsidP="008E701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Bookman Old Style" w:hAnsi="Bookman Old Style"/>
          <w:b/>
        </w:rPr>
      </w:pPr>
      <w:r w:rsidRPr="00A14806">
        <w:rPr>
          <w:rFonts w:ascii="Bookman Old Style" w:hAnsi="Bookman Old Style"/>
          <w:b/>
        </w:rPr>
        <w:t>CAPÍTULO I</w:t>
      </w:r>
      <w:r w:rsidR="008E7010">
        <w:rPr>
          <w:rFonts w:ascii="Bookman Old Style" w:hAnsi="Bookman Old Style"/>
          <w:b/>
        </w:rPr>
        <w:t>.</w:t>
      </w:r>
    </w:p>
    <w:p w14:paraId="7D5B833B" w14:textId="7E45396E" w:rsidR="00EB7CF0" w:rsidRPr="008E7010" w:rsidRDefault="00C24795" w:rsidP="008E701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Bookman Old Style" w:hAnsi="Bookman Old Style"/>
          <w:b/>
        </w:rPr>
      </w:pPr>
      <w:r w:rsidRPr="00A14806">
        <w:rPr>
          <w:rFonts w:ascii="Bookman Old Style" w:hAnsi="Bookman Old Style"/>
          <w:b/>
        </w:rPr>
        <w:t>OBJETO, NATURALEZA</w:t>
      </w:r>
      <w:r>
        <w:rPr>
          <w:rFonts w:ascii="Bookman Old Style" w:hAnsi="Bookman Old Style"/>
          <w:b/>
        </w:rPr>
        <w:t xml:space="preserve"> Y ENTRADA EN FUNCIONAMIENTO</w:t>
      </w:r>
      <w:r w:rsidR="008E7010">
        <w:rPr>
          <w:rFonts w:ascii="Bookman Old Style" w:hAnsi="Bookman Old Style"/>
          <w:b/>
        </w:rPr>
        <w:t>.</w:t>
      </w:r>
    </w:p>
    <w:p w14:paraId="3AC66259" w14:textId="77777777" w:rsidR="00EB7CF0" w:rsidRPr="00485CC5" w:rsidRDefault="00EB7CF0" w:rsidP="008E7010">
      <w:pPr>
        <w:pStyle w:val="NormalWeb"/>
        <w:shd w:val="clear" w:color="auto" w:fill="FFFFFF"/>
        <w:spacing w:before="0" w:beforeAutospacing="0" w:after="0" w:afterAutospacing="0"/>
        <w:jc w:val="center"/>
        <w:rPr>
          <w:rFonts w:ascii="Bookman Old Style" w:hAnsi="Bookman Old Style" w:cs="Calibri"/>
          <w:sz w:val="22"/>
          <w:szCs w:val="22"/>
        </w:rPr>
      </w:pPr>
    </w:p>
    <w:p w14:paraId="6F73AF0C" w14:textId="0F068314" w:rsidR="00C24795" w:rsidRPr="00C24795" w:rsidRDefault="00EB7CF0" w:rsidP="008E7010">
      <w:pPr>
        <w:pStyle w:val="centrado"/>
        <w:spacing w:before="0" w:beforeAutospacing="0" w:after="0" w:afterAutospacing="0"/>
        <w:jc w:val="both"/>
        <w:rPr>
          <w:rStyle w:val="NingunoA"/>
          <w:rFonts w:ascii="Bookman Old Style" w:hAnsi="Bookman Old Style"/>
          <w:b/>
          <w:bCs/>
          <w:sz w:val="22"/>
          <w:szCs w:val="22"/>
          <w:u w:color="FF2600"/>
          <w:lang w:val="es-ES_tradnl"/>
        </w:rPr>
      </w:pPr>
      <w:r w:rsidRPr="00485CC5">
        <w:rPr>
          <w:rFonts w:ascii="Bookman Old Style" w:hAnsi="Bookman Old Style" w:cs="Calibri"/>
          <w:b/>
          <w:bCs/>
          <w:sz w:val="22"/>
          <w:szCs w:val="22"/>
        </w:rPr>
        <w:t xml:space="preserve">ARTÍCULO 1. </w:t>
      </w:r>
      <w:r w:rsidR="00C24795">
        <w:rPr>
          <w:rStyle w:val="NingunoA"/>
          <w:rFonts w:ascii="Bookman Old Style" w:hAnsi="Bookman Old Style"/>
          <w:b/>
          <w:bCs/>
          <w:sz w:val="22"/>
          <w:szCs w:val="22"/>
          <w:u w:color="FF2600"/>
          <w:lang w:val="es-ES_tradnl"/>
        </w:rPr>
        <w:t xml:space="preserve">OBJETO </w:t>
      </w:r>
      <w:r w:rsidR="00C24795" w:rsidRPr="00A14806">
        <w:rPr>
          <w:rStyle w:val="NingunoA"/>
          <w:rFonts w:ascii="Bookman Old Style" w:hAnsi="Bookman Old Style"/>
          <w:sz w:val="22"/>
          <w:szCs w:val="22"/>
          <w:u w:color="FF2600"/>
          <w:lang w:val="es-ES_tradnl"/>
        </w:rPr>
        <w:t>La presente ley tiene por objeto adoptar el régimen especial para la Región Metropolitana Bogotá - Cundinamarca, definir y reglamentar su funcionamiento, en el marco de la autonomía reconocida a sus integrantes por la Constitución Política.</w:t>
      </w:r>
    </w:p>
    <w:p w14:paraId="6D3067D7" w14:textId="77777777" w:rsidR="008E7010" w:rsidRDefault="008E7010" w:rsidP="008E7010">
      <w:pPr>
        <w:pStyle w:val="centrado"/>
        <w:spacing w:before="0" w:beforeAutospacing="0" w:after="0" w:afterAutospacing="0"/>
        <w:jc w:val="both"/>
        <w:rPr>
          <w:rFonts w:ascii="Bookman Old Style" w:hAnsi="Bookman Old Style" w:cs="Calibri"/>
          <w:b/>
          <w:bCs/>
          <w:sz w:val="22"/>
          <w:szCs w:val="22"/>
        </w:rPr>
      </w:pPr>
    </w:p>
    <w:p w14:paraId="471D0FAD" w14:textId="07DF3FDB" w:rsidR="00C24795" w:rsidRPr="00C24795" w:rsidRDefault="00EB7CF0" w:rsidP="008E7010">
      <w:pPr>
        <w:pStyle w:val="centrado"/>
        <w:spacing w:before="0" w:beforeAutospacing="0" w:after="0" w:afterAutospacing="0"/>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w:t>
      </w:r>
      <w:r>
        <w:rPr>
          <w:rFonts w:ascii="Bookman Old Style" w:hAnsi="Bookman Old Style" w:cs="Calibri"/>
          <w:b/>
          <w:bCs/>
          <w:sz w:val="22"/>
          <w:szCs w:val="22"/>
        </w:rPr>
        <w:t>2</w:t>
      </w:r>
      <w:r w:rsidRPr="00485CC5">
        <w:rPr>
          <w:rFonts w:ascii="Bookman Old Style" w:hAnsi="Bookman Old Style" w:cs="Calibri"/>
          <w:b/>
          <w:bCs/>
          <w:sz w:val="22"/>
          <w:szCs w:val="22"/>
        </w:rPr>
        <w:t xml:space="preserve">. </w:t>
      </w:r>
      <w:r w:rsidR="00C24795">
        <w:rPr>
          <w:rFonts w:ascii="Bookman Old Style" w:hAnsi="Bookman Old Style" w:cs="Calibri"/>
          <w:b/>
          <w:bCs/>
          <w:sz w:val="22"/>
          <w:szCs w:val="22"/>
        </w:rPr>
        <w:t>FINALIDAD.</w:t>
      </w:r>
      <w:r w:rsidR="00C24795" w:rsidRPr="00C24795">
        <w:rPr>
          <w:rFonts w:ascii="Bookman Old Style" w:hAnsi="Bookman Old Style" w:cs="Calibri"/>
          <w:b/>
          <w:bCs/>
          <w:sz w:val="22"/>
          <w:szCs w:val="22"/>
        </w:rPr>
        <w:t xml:space="preserve"> </w:t>
      </w:r>
      <w:r w:rsidR="00C24795" w:rsidRPr="00C24795">
        <w:rPr>
          <w:rFonts w:ascii="Bookman Old Style" w:hAnsi="Bookman Old Style" w:cs="Calibri"/>
          <w:sz w:val="22"/>
          <w:szCs w:val="22"/>
        </w:rPr>
        <w:t>La Región Metropolitana es un espacio de solidaridad y cooperación para la elaboración y ejecución conjunta de un proyecto metropolitano de organización territorial y de desarrollo económico, social, ambiental y cultural con el fin de mejorar la cohesión y competitividad territorial de los municipios de Cundinamarca y del Distrito Capital.</w:t>
      </w:r>
    </w:p>
    <w:p w14:paraId="7FD96B57" w14:textId="77777777" w:rsidR="008E7010" w:rsidRDefault="008E7010" w:rsidP="008E7010">
      <w:pPr>
        <w:pStyle w:val="centrado"/>
        <w:spacing w:before="0" w:beforeAutospacing="0" w:after="0" w:afterAutospacing="0"/>
        <w:jc w:val="both"/>
        <w:rPr>
          <w:rFonts w:ascii="Bookman Old Style" w:hAnsi="Bookman Old Style" w:cs="Calibri"/>
          <w:sz w:val="22"/>
          <w:szCs w:val="22"/>
        </w:rPr>
      </w:pPr>
    </w:p>
    <w:p w14:paraId="2B38D834" w14:textId="750C9C69" w:rsidR="008E7010" w:rsidRDefault="00C24795" w:rsidP="008E7010">
      <w:pPr>
        <w:pStyle w:val="centrado"/>
        <w:spacing w:before="0" w:beforeAutospacing="0" w:after="0" w:afterAutospacing="0"/>
        <w:jc w:val="both"/>
        <w:rPr>
          <w:rFonts w:ascii="Bookman Old Style" w:hAnsi="Bookman Old Style" w:cs="Calibri"/>
          <w:sz w:val="22"/>
          <w:szCs w:val="22"/>
        </w:rPr>
      </w:pPr>
      <w:r w:rsidRPr="00C24795">
        <w:rPr>
          <w:rFonts w:ascii="Bookman Old Style" w:hAnsi="Bookman Old Style" w:cs="Calibri"/>
          <w:sz w:val="22"/>
          <w:szCs w:val="22"/>
        </w:rPr>
        <w:t>La Región Metropolitana tendrá como finalidad garantizar la formulación y ejecución de políticas públicas, planes, programas y proyectos de desarrollo sostenible, así como la prestación oportuna y eficiente de los servicios a su cargo, promoviendo el desarrollo armónico, la equidad, el cierre de brechas entre los territorios y la ejecución de obras de interés regional.</w:t>
      </w:r>
    </w:p>
    <w:p w14:paraId="0BFB9B54" w14:textId="77777777" w:rsidR="008E7010" w:rsidRDefault="008E7010" w:rsidP="008E7010">
      <w:pPr>
        <w:pStyle w:val="centrado"/>
        <w:spacing w:before="0" w:beforeAutospacing="0" w:after="0" w:afterAutospacing="0"/>
        <w:jc w:val="both"/>
        <w:rPr>
          <w:rFonts w:ascii="Bookman Old Style" w:hAnsi="Bookman Old Style" w:cs="Calibri"/>
          <w:b/>
          <w:bCs/>
          <w:sz w:val="22"/>
          <w:szCs w:val="22"/>
        </w:rPr>
      </w:pPr>
    </w:p>
    <w:p w14:paraId="67802994" w14:textId="52F7EAE8" w:rsidR="008E7010" w:rsidRDefault="00EB7CF0" w:rsidP="008E7010">
      <w:pPr>
        <w:pStyle w:val="centrado"/>
        <w:spacing w:before="0" w:beforeAutospacing="0" w:after="0" w:afterAutospacing="0"/>
        <w:jc w:val="both"/>
        <w:rPr>
          <w:rStyle w:val="NingunoA"/>
          <w:rFonts w:ascii="Bookman Old Style" w:hAnsi="Bookman Old Style"/>
          <w:sz w:val="22"/>
          <w:szCs w:val="22"/>
          <w:u w:color="FF2600"/>
          <w:lang w:val="es-ES_tradnl"/>
        </w:rPr>
      </w:pPr>
      <w:r w:rsidRPr="00485CC5">
        <w:rPr>
          <w:rFonts w:ascii="Bookman Old Style" w:hAnsi="Bookman Old Style" w:cs="Calibri"/>
          <w:b/>
          <w:bCs/>
          <w:sz w:val="22"/>
          <w:szCs w:val="22"/>
        </w:rPr>
        <w:t xml:space="preserve">ARTÍCULO </w:t>
      </w:r>
      <w:r>
        <w:rPr>
          <w:rFonts w:ascii="Bookman Old Style" w:hAnsi="Bookman Old Style" w:cs="Calibri"/>
          <w:b/>
          <w:bCs/>
          <w:sz w:val="22"/>
          <w:szCs w:val="22"/>
        </w:rPr>
        <w:t xml:space="preserve">3. </w:t>
      </w:r>
      <w:r w:rsidR="00FE57EA">
        <w:rPr>
          <w:rFonts w:ascii="Bookman Old Style" w:hAnsi="Bookman Old Style" w:cs="Calibri"/>
          <w:b/>
          <w:bCs/>
          <w:sz w:val="22"/>
          <w:szCs w:val="22"/>
        </w:rPr>
        <w:t>NATURALEZ</w:t>
      </w:r>
      <w:r w:rsidR="00C24795">
        <w:rPr>
          <w:rFonts w:ascii="Bookman Old Style" w:hAnsi="Bookman Old Style" w:cs="Calibri"/>
          <w:b/>
          <w:bCs/>
          <w:sz w:val="22"/>
          <w:szCs w:val="22"/>
        </w:rPr>
        <w:t xml:space="preserve">A. </w:t>
      </w:r>
      <w:r w:rsidR="00C24795" w:rsidRPr="00A14806">
        <w:rPr>
          <w:rStyle w:val="NingunoA"/>
          <w:rFonts w:ascii="Bookman Old Style" w:hAnsi="Bookman Old Style"/>
          <w:sz w:val="22"/>
          <w:szCs w:val="22"/>
          <w:u w:color="FF2600"/>
          <w:lang w:val="es-ES_tradnl"/>
        </w:rPr>
        <w:t>La Región Metropolitana Bogotá - Cundinamarca es una entidad administrativa de asociatividad regional con régimen especial establecido en esta y otras leyes, y dotada de personería jurídica de derecho público, autonomía administrativa y patrimonio propio, a través de la cual las entidades territoriales que la integran concurren en el ejercicio de las competencias que les corresponden, con el fin de hacer eficaces los principios constitucionales de coordinación, concurrencia, complementariedad y subsidiariedad en la función administrativa y en la planeación del desarrollo dada su interdependencia geográfica, ambiental, social y económica.</w:t>
      </w:r>
    </w:p>
    <w:p w14:paraId="0422AF37" w14:textId="77777777" w:rsidR="008E7010" w:rsidRDefault="008E7010" w:rsidP="008E7010">
      <w:pPr>
        <w:pStyle w:val="centrado"/>
        <w:spacing w:before="0" w:beforeAutospacing="0" w:after="0" w:afterAutospacing="0"/>
        <w:jc w:val="both"/>
        <w:rPr>
          <w:rFonts w:ascii="Bookman Old Style" w:hAnsi="Bookman Old Style" w:cs="Calibri"/>
          <w:b/>
          <w:bCs/>
          <w:sz w:val="22"/>
          <w:szCs w:val="22"/>
        </w:rPr>
      </w:pPr>
    </w:p>
    <w:p w14:paraId="2B31A7E7" w14:textId="4E829F36" w:rsidR="00C24795" w:rsidRPr="008E7010" w:rsidRDefault="00EB7CF0" w:rsidP="008E7010">
      <w:pPr>
        <w:pStyle w:val="centrado"/>
        <w:spacing w:before="0" w:beforeAutospacing="0" w:after="0" w:afterAutospacing="0"/>
        <w:jc w:val="both"/>
        <w:rPr>
          <w:rFonts w:ascii="Bookman Old Style" w:hAnsi="Bookman Old Style" w:cs="Calibri"/>
          <w:sz w:val="22"/>
          <w:szCs w:val="22"/>
        </w:rPr>
      </w:pPr>
      <w:r>
        <w:rPr>
          <w:rFonts w:ascii="Bookman Old Style" w:hAnsi="Bookman Old Style" w:cs="Calibri"/>
          <w:b/>
          <w:bCs/>
          <w:sz w:val="22"/>
          <w:szCs w:val="22"/>
        </w:rPr>
        <w:t xml:space="preserve">ARTÍCULO 4. </w:t>
      </w:r>
      <w:r w:rsidR="00C24795">
        <w:rPr>
          <w:rFonts w:ascii="Bookman Old Style" w:hAnsi="Bookman Old Style" w:cs="Calibri"/>
          <w:b/>
          <w:bCs/>
          <w:sz w:val="22"/>
          <w:szCs w:val="22"/>
        </w:rPr>
        <w:t xml:space="preserve">JURISDICCIÓN Y DOMICILIO. </w:t>
      </w:r>
      <w:r w:rsidR="00C24795" w:rsidRPr="00C24795">
        <w:rPr>
          <w:rFonts w:ascii="Bookman Old Style" w:hAnsi="Bookman Old Style" w:cs="Calibri"/>
          <w:sz w:val="22"/>
          <w:szCs w:val="22"/>
        </w:rPr>
        <w:t>La jurisdicción de la Región Metropolitana corresponde únicamente al territorio de los municipios de Cundinamarca que la conforman y al territorio del Distrito Capital, de conformidad con los hechos metropolitanos identificados.</w:t>
      </w:r>
    </w:p>
    <w:p w14:paraId="7958A963" w14:textId="77777777" w:rsidR="008E7010" w:rsidRDefault="008E7010" w:rsidP="008E7010">
      <w:pPr>
        <w:pStyle w:val="NormalWeb"/>
        <w:spacing w:before="0" w:beforeAutospacing="0" w:after="0" w:afterAutospacing="0"/>
        <w:jc w:val="both"/>
        <w:rPr>
          <w:rFonts w:ascii="Bookman Old Style" w:hAnsi="Bookman Old Style" w:cs="Calibri"/>
          <w:sz w:val="22"/>
          <w:szCs w:val="22"/>
        </w:rPr>
      </w:pPr>
    </w:p>
    <w:p w14:paraId="2A4DF26D" w14:textId="41A8873B" w:rsidR="00EB7CF0" w:rsidRDefault="00C24795" w:rsidP="008E7010">
      <w:pPr>
        <w:pStyle w:val="NormalWeb"/>
        <w:spacing w:before="0" w:beforeAutospacing="0" w:after="0" w:afterAutospacing="0"/>
        <w:jc w:val="both"/>
        <w:rPr>
          <w:rFonts w:ascii="Bookman Old Style" w:hAnsi="Bookman Old Style" w:cs="Calibri"/>
          <w:sz w:val="22"/>
          <w:szCs w:val="22"/>
        </w:rPr>
      </w:pPr>
      <w:r w:rsidRPr="00C24795">
        <w:rPr>
          <w:rFonts w:ascii="Bookman Old Style" w:hAnsi="Bookman Old Style" w:cs="Calibri"/>
          <w:sz w:val="22"/>
          <w:szCs w:val="22"/>
        </w:rPr>
        <w:t>El domicilio y la sede de la Entidad serán definidos por el Consejo Regional</w:t>
      </w:r>
      <w:r>
        <w:rPr>
          <w:rFonts w:ascii="Bookman Old Style" w:hAnsi="Bookman Old Style" w:cs="Calibri"/>
          <w:sz w:val="22"/>
          <w:szCs w:val="22"/>
        </w:rPr>
        <w:t xml:space="preserve">. </w:t>
      </w:r>
    </w:p>
    <w:p w14:paraId="38CE4696" w14:textId="15E224F8" w:rsidR="00C24795" w:rsidRDefault="00C24795" w:rsidP="008E7010">
      <w:pPr>
        <w:pStyle w:val="NormalWeb"/>
        <w:spacing w:before="0" w:beforeAutospacing="0" w:after="0" w:afterAutospacing="0"/>
        <w:jc w:val="both"/>
        <w:rPr>
          <w:rFonts w:ascii="Bookman Old Style" w:hAnsi="Bookman Old Style" w:cs="Calibri"/>
          <w:sz w:val="22"/>
          <w:szCs w:val="22"/>
        </w:rPr>
      </w:pPr>
    </w:p>
    <w:p w14:paraId="2E065393" w14:textId="77777777" w:rsidR="00DF5B9C" w:rsidRPr="00A14806" w:rsidRDefault="00C24795"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Pr>
          <w:rFonts w:ascii="Bookman Old Style" w:hAnsi="Bookman Old Style" w:cs="Calibri"/>
          <w:b/>
          <w:bCs/>
          <w:sz w:val="22"/>
          <w:szCs w:val="22"/>
        </w:rPr>
        <w:lastRenderedPageBreak/>
        <w:t>ARTÍC</w:t>
      </w:r>
      <w:r w:rsidR="00DF5B9C">
        <w:rPr>
          <w:rFonts w:ascii="Bookman Old Style" w:hAnsi="Bookman Old Style" w:cs="Calibri"/>
          <w:b/>
          <w:bCs/>
          <w:sz w:val="22"/>
          <w:szCs w:val="22"/>
        </w:rPr>
        <w:t xml:space="preserve">ULO 5. PRINCIPIOS. </w:t>
      </w:r>
      <w:r w:rsidR="00DF5B9C" w:rsidRPr="00A14806">
        <w:rPr>
          <w:rStyle w:val="NingunoA"/>
          <w:rFonts w:ascii="Bookman Old Style" w:hAnsi="Bookman Old Style"/>
          <w:sz w:val="22"/>
          <w:szCs w:val="22"/>
          <w:u w:color="FF2600"/>
          <w:lang w:val="es-ES_tradnl"/>
        </w:rPr>
        <w:t>Son principios que rigen el funcionamiento de la Región Metropolitana Bogotá – Cundinamarca los siguientes:</w:t>
      </w:r>
    </w:p>
    <w:p w14:paraId="6869D189"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43C108B1" w14:textId="59673BB1" w:rsidR="00DF5B9C"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1.</w:t>
      </w:r>
      <w:r w:rsidRPr="00A14806">
        <w:rPr>
          <w:rStyle w:val="NingunoA"/>
          <w:rFonts w:ascii="Bookman Old Style" w:hAnsi="Bookman Old Style"/>
          <w:sz w:val="22"/>
          <w:szCs w:val="22"/>
          <w:u w:color="FF2600"/>
          <w:lang w:val="es-ES_tradnl"/>
        </w:rPr>
        <w:tab/>
        <w:t>Autonomía territorial. Las entidades territoriales que conformen la Región Metropolitana Bogotá – Cundinamarca mantendrán su autonomía territorial y no quedarán incorporadas al Distrito Capital. La Región Metropolitana respetará la autonomía de los municipios que sean parte, de Bogotá y de Cundinamarca. Las competencias municipales, departamentales y distritales se respetarán bajo los gobiernos locales y sus concejos municipales.</w:t>
      </w:r>
    </w:p>
    <w:p w14:paraId="777F00A3"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5F77436B" w14:textId="3E98659D" w:rsidR="00DF5B9C"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2.</w:t>
      </w:r>
      <w:r w:rsidRPr="00A14806">
        <w:rPr>
          <w:rStyle w:val="NingunoA"/>
          <w:rFonts w:ascii="Bookman Old Style" w:hAnsi="Bookman Old Style"/>
          <w:sz w:val="22"/>
          <w:szCs w:val="22"/>
          <w:u w:color="FF2600"/>
          <w:lang w:val="es-ES_tradnl"/>
        </w:rPr>
        <w:tab/>
        <w:t>Sostenibilidad. La Región Metropolitana velará por la gestión eficiente de los recursos naturales, las áreas protegidas y los servicios ecosistémicos, permitiendo su preservación para las necesidades futuras y buscando equilibrio entre el desarrollo económico, el cuidado del medio ambiente y el bienestar social.</w:t>
      </w:r>
    </w:p>
    <w:p w14:paraId="1BA8D2E6"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7D6246E5" w14:textId="5E486DCA" w:rsidR="00DF5B9C"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3.</w:t>
      </w:r>
      <w:r w:rsidRPr="00A14806">
        <w:rPr>
          <w:rStyle w:val="NingunoA"/>
          <w:rFonts w:ascii="Bookman Old Style" w:hAnsi="Bookman Old Style"/>
          <w:sz w:val="22"/>
          <w:szCs w:val="22"/>
          <w:u w:color="FF2600"/>
          <w:lang w:val="es-ES_tradnl"/>
        </w:rPr>
        <w:tab/>
        <w:t>Convergencia socioeconómica. La Región Metropolitana contribuirá al equilibrio entre las entidades territoriales y al reconocimiento de las oportunidades de desarrollo que tienen todos los municipios que la conforman independientemente de su tamaño y categoría. El enfoque de desarrollo equilibrado del territorio tendrá en consideración las necesidades, características y particularidades económicas, culturales, sociales y ambientales, fomentando el fortalecimiento de los entes territoriales que la conforman.</w:t>
      </w:r>
    </w:p>
    <w:p w14:paraId="06C187B5"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3E46B607" w14:textId="36AF8657" w:rsidR="00DF5B9C"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4.</w:t>
      </w:r>
      <w:r w:rsidRPr="00A14806">
        <w:rPr>
          <w:rStyle w:val="NingunoA"/>
          <w:rFonts w:ascii="Bookman Old Style" w:hAnsi="Bookman Old Style"/>
          <w:sz w:val="22"/>
          <w:szCs w:val="22"/>
          <w:u w:color="FF2600"/>
          <w:lang w:val="es-ES_tradnl"/>
        </w:rPr>
        <w:tab/>
        <w:t>Pluralidad. Se reconocerán las diferencias geográficas, institucionales, económicas, sociales, étnicas y culturales de las entidades territoriales que conformen la Región Metropolitana Bogotá – Cundinamarca, como fundamento de la convivencia pacífica y la dignidad humana. La Región Metropolitana garantizará la participación de los pueblos indígenas, las comunidades negras, afrodescendientes, los raizales y la población ROM, en armonía y concordancia con las demás comunidades y entidades territoriales, en los proyectos que cuenten con enfoque diferencial.</w:t>
      </w:r>
    </w:p>
    <w:p w14:paraId="4A7D2398"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39C207AE" w14:textId="497FE4E6" w:rsidR="00DF5B9C"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5.</w:t>
      </w:r>
      <w:r w:rsidRPr="00A14806">
        <w:rPr>
          <w:rStyle w:val="NingunoA"/>
          <w:rFonts w:ascii="Bookman Old Style" w:hAnsi="Bookman Old Style"/>
          <w:sz w:val="22"/>
          <w:szCs w:val="22"/>
          <w:u w:color="FF2600"/>
          <w:lang w:val="es-ES_tradnl"/>
        </w:rPr>
        <w:tab/>
        <w:t>Identidad regional. La Región Metropolitana promoverá la identificación, promoción y desarrollo articulado de las manifestaciones artísticas, culturales, sociales, materiales e inmateriales de los entes territoriales que conforman la región para fortalecer y consolidar la identidad y sentido de pertenencia regional.</w:t>
      </w:r>
    </w:p>
    <w:p w14:paraId="3F738CCD"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63AD6F95" w14:textId="3DCB6878" w:rsidR="00DF5B9C"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6.</w:t>
      </w:r>
      <w:r w:rsidRPr="00A14806">
        <w:rPr>
          <w:rStyle w:val="NingunoA"/>
          <w:rFonts w:ascii="Bookman Old Style" w:hAnsi="Bookman Old Style"/>
          <w:sz w:val="22"/>
          <w:szCs w:val="22"/>
          <w:u w:color="FF2600"/>
          <w:lang w:val="es-ES_tradnl"/>
        </w:rPr>
        <w:tab/>
        <w:t xml:space="preserve">Gradualidad. La Región Metropolitana asumirá sus funciones y competencias de manera gradual, en la medida en que cuenta con la capacidad técnica y financiera. </w:t>
      </w:r>
    </w:p>
    <w:p w14:paraId="0297484E"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19656D1D" w14:textId="4EED59B5" w:rsidR="00DF5B9C"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7.</w:t>
      </w:r>
      <w:r w:rsidRPr="00A14806">
        <w:rPr>
          <w:rStyle w:val="NingunoA"/>
          <w:rFonts w:ascii="Bookman Old Style" w:hAnsi="Bookman Old Style"/>
          <w:sz w:val="22"/>
          <w:szCs w:val="22"/>
          <w:u w:color="FF2600"/>
          <w:lang w:val="es-ES_tradnl"/>
        </w:rPr>
        <w:tab/>
        <w:t>Economía y buen gobierno. La Región Metropolitana promoverá la auto sostenibilidad económica, el saneamiento fiscal, la profesionalización, la optimización del gasto público y el buen gobierno en su conformación y funcionamiento.</w:t>
      </w:r>
    </w:p>
    <w:p w14:paraId="7FF4BB67"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6317AE86" w14:textId="00BD79C2" w:rsidR="00DF5B9C"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8.</w:t>
      </w:r>
      <w:r w:rsidRPr="00A14806">
        <w:rPr>
          <w:rStyle w:val="NingunoA"/>
          <w:rFonts w:ascii="Bookman Old Style" w:hAnsi="Bookman Old Style"/>
          <w:sz w:val="22"/>
          <w:szCs w:val="22"/>
          <w:u w:color="FF2600"/>
          <w:lang w:val="es-ES_tradnl"/>
        </w:rPr>
        <w:tab/>
        <w:t xml:space="preserve">Especialidad. La Región Metropolitana solo puede intervenir en los temas objeto de su competencia, que le han sido transferidos, delegados u otorgados por </w:t>
      </w:r>
      <w:r w:rsidRPr="00A14806">
        <w:rPr>
          <w:rStyle w:val="NingunoA"/>
          <w:rFonts w:ascii="Bookman Old Style" w:hAnsi="Bookman Old Style"/>
          <w:sz w:val="22"/>
          <w:szCs w:val="22"/>
          <w:u w:color="FF2600"/>
          <w:lang w:val="es-ES_tradnl"/>
        </w:rPr>
        <w:lastRenderedPageBreak/>
        <w:t>la ley, de tal manera que no puede intervenir en las competencias exclusivas de los municipios.</w:t>
      </w:r>
    </w:p>
    <w:p w14:paraId="5426349F"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1E8F4557" w14:textId="6AC64A88" w:rsid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A14806">
        <w:rPr>
          <w:rStyle w:val="NingunoA"/>
          <w:rFonts w:ascii="Bookman Old Style" w:hAnsi="Bookman Old Style"/>
          <w:sz w:val="22"/>
          <w:szCs w:val="22"/>
          <w:u w:color="FF2600"/>
          <w:lang w:val="es-ES_tradnl"/>
        </w:rPr>
        <w:t>9.</w:t>
      </w:r>
      <w:r w:rsidRPr="00A14806">
        <w:rPr>
          <w:rStyle w:val="NingunoA"/>
          <w:rFonts w:ascii="Bookman Old Style" w:hAnsi="Bookman Old Style"/>
          <w:sz w:val="22"/>
          <w:szCs w:val="22"/>
          <w:u w:color="FF2600"/>
          <w:lang w:val="es-ES_tradnl"/>
        </w:rPr>
        <w:tab/>
        <w:t>Participación. La Región Metropolitana promoverá la participación, concertación y cooperación de los ciudadanos en la construcción colectiva de políticas públicas, planes, programas y la prestación de servicios a su cargo. Promoverá el control social y la transparencia en la gestión pública.</w:t>
      </w:r>
    </w:p>
    <w:p w14:paraId="7E2DF418"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7963DB57" w14:textId="58BDA348" w:rsidR="00DF5B9C" w:rsidRPr="005F75C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5F75CC">
        <w:rPr>
          <w:rStyle w:val="NingunoA"/>
          <w:rFonts w:ascii="Bookman Old Style" w:hAnsi="Bookman Old Style"/>
          <w:sz w:val="22"/>
          <w:szCs w:val="22"/>
          <w:u w:color="FF2600"/>
          <w:lang w:val="es-ES_tradnl"/>
        </w:rPr>
        <w:t xml:space="preserve">10. Solidaridad. Las entidades territoriales que se adhieran a la Región Metropolitana actuarán de manera solidaria para el cumplimiento de los fines y propósitos esenciales de la Región Metropolitana Bogotá-Cundinamarca. </w:t>
      </w:r>
    </w:p>
    <w:p w14:paraId="6FE95388" w14:textId="77777777"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2AD32300" w14:textId="43FA2EFC" w:rsid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5F75CC">
        <w:rPr>
          <w:rStyle w:val="NingunoA"/>
          <w:rFonts w:ascii="Bookman Old Style" w:hAnsi="Bookman Old Style"/>
          <w:sz w:val="22"/>
          <w:szCs w:val="22"/>
          <w:u w:color="FF2600"/>
          <w:lang w:val="es-ES_tradnl"/>
        </w:rPr>
        <w:t>11. Meritocracia. La conformación de la burocracia necesaria para el funcionamiento de la Región Metropolitana deberá ser por mérito de los aspirantes. La carrera administrativa será el sistema principal de vinculación de funcionarios.</w:t>
      </w:r>
      <w:r>
        <w:rPr>
          <w:rStyle w:val="NingunoA"/>
          <w:rFonts w:ascii="Bookman Old Style" w:hAnsi="Bookman Old Style"/>
          <w:sz w:val="22"/>
          <w:szCs w:val="22"/>
          <w:u w:color="FF2600"/>
          <w:lang w:val="es-ES_tradnl"/>
        </w:rPr>
        <w:t xml:space="preserve"> </w:t>
      </w:r>
    </w:p>
    <w:p w14:paraId="681AAB0B" w14:textId="77777777" w:rsidR="008E7010"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Style w:val="NingunoA"/>
          <w:rFonts w:ascii="Bookman Old Style" w:hAnsi="Bookman Old Style"/>
          <w:b/>
          <w:bCs/>
          <w:sz w:val="22"/>
          <w:szCs w:val="22"/>
          <w:u w:color="FF2600"/>
          <w:lang w:val="es-ES_tradnl"/>
        </w:rPr>
      </w:pPr>
      <w:r w:rsidRPr="00DF5B9C">
        <w:rPr>
          <w:rStyle w:val="NingunoA"/>
          <w:rFonts w:ascii="Bookman Old Style" w:hAnsi="Bookman Old Style"/>
          <w:b/>
          <w:bCs/>
          <w:sz w:val="22"/>
          <w:szCs w:val="22"/>
          <w:u w:color="FF2600"/>
          <w:lang w:val="es-ES_tradnl"/>
        </w:rPr>
        <w:t>CAPÍTULO II</w:t>
      </w:r>
      <w:r w:rsidR="008E7010">
        <w:rPr>
          <w:rStyle w:val="NingunoA"/>
          <w:rFonts w:ascii="Bookman Old Style" w:hAnsi="Bookman Old Style"/>
          <w:b/>
          <w:bCs/>
          <w:sz w:val="22"/>
          <w:szCs w:val="22"/>
          <w:u w:color="FF2600"/>
          <w:lang w:val="es-ES_tradnl"/>
        </w:rPr>
        <w:t>.</w:t>
      </w:r>
    </w:p>
    <w:p w14:paraId="3E3CF3AA" w14:textId="65368E60" w:rsid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Style w:val="NingunoA"/>
          <w:rFonts w:ascii="Bookman Old Style" w:hAnsi="Bookman Old Style"/>
          <w:b/>
          <w:bCs/>
          <w:sz w:val="22"/>
          <w:szCs w:val="22"/>
          <w:u w:color="FF2600"/>
          <w:lang w:val="es-ES_tradnl"/>
        </w:rPr>
      </w:pPr>
      <w:r w:rsidRPr="00DF5B9C">
        <w:rPr>
          <w:rStyle w:val="NingunoA"/>
          <w:rFonts w:ascii="Bookman Old Style" w:hAnsi="Bookman Old Style"/>
          <w:b/>
          <w:bCs/>
          <w:sz w:val="22"/>
          <w:szCs w:val="22"/>
          <w:u w:color="FF2600"/>
          <w:lang w:val="es-ES_tradnl"/>
        </w:rPr>
        <w:t>CONFORMACIÓN Y ASOCIACIÓN A LA REGIÓN METROPOLITANA</w:t>
      </w:r>
      <w:r w:rsidR="008E7010">
        <w:rPr>
          <w:rStyle w:val="NingunoA"/>
          <w:rFonts w:ascii="Bookman Old Style" w:hAnsi="Bookman Old Style"/>
          <w:b/>
          <w:bCs/>
          <w:sz w:val="22"/>
          <w:szCs w:val="22"/>
          <w:u w:color="FF2600"/>
          <w:lang w:val="es-ES_tradnl"/>
        </w:rPr>
        <w:t>.</w:t>
      </w:r>
    </w:p>
    <w:p w14:paraId="7900F062" w14:textId="77777777" w:rsidR="008E7010" w:rsidRPr="00DF5B9C"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Style w:val="NingunoA"/>
          <w:rFonts w:ascii="Bookman Old Style" w:hAnsi="Bookman Old Style"/>
          <w:b/>
          <w:bCs/>
          <w:sz w:val="22"/>
          <w:szCs w:val="22"/>
          <w:u w:color="FF2600"/>
          <w:lang w:val="es-ES_tradnl"/>
        </w:rPr>
      </w:pPr>
    </w:p>
    <w:p w14:paraId="655375BC" w14:textId="32078BC8" w:rsidR="008E7010"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Pr>
          <w:rFonts w:ascii="Bookman Old Style" w:hAnsi="Bookman Old Style" w:cs="Calibri"/>
          <w:b/>
          <w:bCs/>
          <w:sz w:val="22"/>
          <w:szCs w:val="22"/>
        </w:rPr>
        <w:t>ARTÍCULO</w:t>
      </w:r>
      <w:r w:rsidR="00DF5B9C">
        <w:rPr>
          <w:rStyle w:val="NingunoA"/>
          <w:rFonts w:ascii="Bookman Old Style" w:hAnsi="Bookman Old Style"/>
          <w:b/>
          <w:bCs/>
          <w:sz w:val="22"/>
          <w:szCs w:val="22"/>
          <w:u w:color="FF2600"/>
          <w:lang w:val="es-ES_tradnl"/>
        </w:rPr>
        <w:t xml:space="preserve"> 6. INGRESO DE BOGOTÁ Y CUNDINAMARCA A LA REGIÓN METROPOLITANA. </w:t>
      </w:r>
      <w:r w:rsidR="00DF5B9C" w:rsidRPr="00DF5B9C">
        <w:rPr>
          <w:rStyle w:val="NingunoA"/>
          <w:rFonts w:ascii="Bookman Old Style" w:hAnsi="Bookman Old Style"/>
          <w:sz w:val="22"/>
          <w:szCs w:val="22"/>
          <w:u w:color="FF2600"/>
          <w:lang w:val="es-ES_tradnl"/>
        </w:rPr>
        <w:t xml:space="preserve">De conformidad con lo dispuesto en el Parágrafo Transitorio 1 del Artículo 325 de la Constitución Política de Colombia, la Región Metropolitana entrará en funcionamiento una vez la Asamblea Departamental y el Concejo Distrital decidan, mediante Ordenanza Departamental o Acuerdo Distrital respectivamente, a solicitud de la Alcaldía Mayor de Bogotá y la Gobernación de Cundinamarca, su ingreso a la Región Metropolitana Bogotá - Cundinamarca. </w:t>
      </w:r>
    </w:p>
    <w:p w14:paraId="7A7CA0F2" w14:textId="41AB57C8" w:rsidR="00DF5B9C" w:rsidRP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DF5B9C">
        <w:rPr>
          <w:rStyle w:val="NingunoA"/>
          <w:rFonts w:ascii="Bookman Old Style" w:hAnsi="Bookman Old Style"/>
          <w:sz w:val="22"/>
          <w:szCs w:val="22"/>
          <w:u w:color="FF2600"/>
          <w:lang w:val="es-ES_tradnl"/>
        </w:rPr>
        <w:t>Los mecanismos y procedimientos de esta decisión serán los dispuestos en el reglamento de cada una de las corporaciones. Una vez radicado el Proyecto de Acuerdo o el Proyecto de Ordenanza correspondiente, las corporaciones deberán adelantar al menos una audiencia pública, donde se propenda por la representatividad y pluralidad territorial.</w:t>
      </w:r>
    </w:p>
    <w:p w14:paraId="1A37647E" w14:textId="77777777" w:rsidR="00DF5B9C" w:rsidRP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5A1703EC" w14:textId="4859CBBF" w:rsidR="00DF5B9C" w:rsidRPr="00DF5B9C" w:rsidRDefault="00244DCD"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244DCD">
        <w:rPr>
          <w:rStyle w:val="NingunoA"/>
          <w:rFonts w:ascii="Bookman Old Style" w:hAnsi="Bookman Old Style"/>
          <w:b/>
          <w:bCs/>
          <w:sz w:val="22"/>
          <w:szCs w:val="22"/>
          <w:u w:color="FF2600"/>
          <w:lang w:val="es-ES_tradnl"/>
        </w:rPr>
        <w:t>PARÁGRAFO 1.</w:t>
      </w:r>
      <w:r w:rsidRPr="00DF5B9C">
        <w:rPr>
          <w:rStyle w:val="NingunoA"/>
          <w:rFonts w:ascii="Bookman Old Style" w:hAnsi="Bookman Old Style"/>
          <w:sz w:val="22"/>
          <w:szCs w:val="22"/>
          <w:u w:color="FF2600"/>
          <w:lang w:val="es-ES_tradnl"/>
        </w:rPr>
        <w:t xml:space="preserve"> </w:t>
      </w:r>
      <w:r w:rsidR="00DF5B9C" w:rsidRPr="00DF5B9C">
        <w:rPr>
          <w:rStyle w:val="NingunoA"/>
          <w:rFonts w:ascii="Bookman Old Style" w:hAnsi="Bookman Old Style"/>
          <w:sz w:val="22"/>
          <w:szCs w:val="22"/>
          <w:u w:color="FF2600"/>
          <w:lang w:val="es-ES_tradnl"/>
        </w:rPr>
        <w:t xml:space="preserve">La totalidad de los Concejos Municipales y las Alcaldías Municipales del Departamento de Cundinamarca podrán participar en las audiencias públicas que adelante la Asamblea Departamental. </w:t>
      </w:r>
    </w:p>
    <w:p w14:paraId="3FFE5FE2" w14:textId="77777777" w:rsidR="00DF5B9C" w:rsidRP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2389DB23" w14:textId="31C6405C" w:rsidR="00DF5B9C" w:rsidRDefault="00244DCD"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244DCD">
        <w:rPr>
          <w:rStyle w:val="NingunoA"/>
          <w:rFonts w:ascii="Bookman Old Style" w:hAnsi="Bookman Old Style"/>
          <w:b/>
          <w:bCs/>
          <w:sz w:val="22"/>
          <w:szCs w:val="22"/>
          <w:u w:color="FF2600"/>
          <w:lang w:val="es-ES_tradnl"/>
        </w:rPr>
        <w:t>PARÁGRAFO 2</w:t>
      </w:r>
      <w:r w:rsidR="00DF5B9C" w:rsidRPr="00DF5B9C">
        <w:rPr>
          <w:rStyle w:val="NingunoA"/>
          <w:rFonts w:ascii="Bookman Old Style" w:hAnsi="Bookman Old Style"/>
          <w:sz w:val="22"/>
          <w:szCs w:val="22"/>
          <w:u w:color="FF2600"/>
          <w:lang w:val="es-ES_tradnl"/>
        </w:rPr>
        <w:t>. La totalidad de las Juntas Administradoras Locales de Bogotá Distrito Capital podrán participar en las audiencias públicas que adelante el Concejo de Bogotá.</w:t>
      </w:r>
    </w:p>
    <w:p w14:paraId="07CCE6ED" w14:textId="77777777" w:rsidR="008E7010" w:rsidRPr="00DF5B9C" w:rsidRDefault="008E7010"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014836BF" w14:textId="77777777" w:rsidR="00DF5B9C" w:rsidRP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Pr>
          <w:rStyle w:val="NingunoA"/>
          <w:rFonts w:ascii="Bookman Old Style" w:hAnsi="Bookman Old Style"/>
          <w:b/>
          <w:bCs/>
          <w:sz w:val="22"/>
          <w:szCs w:val="22"/>
          <w:u w:color="FF2600"/>
          <w:lang w:val="es-ES_tradnl"/>
        </w:rPr>
        <w:t xml:space="preserve">ARTÍCULO 7. CONDICIONES DE LOS MUNICIPIOS PARA ASOCIARSE. </w:t>
      </w:r>
      <w:r w:rsidRPr="00DF5B9C">
        <w:rPr>
          <w:rStyle w:val="NingunoA"/>
          <w:rFonts w:ascii="Bookman Old Style" w:hAnsi="Bookman Old Style"/>
          <w:sz w:val="22"/>
          <w:szCs w:val="22"/>
          <w:u w:color="FF2600"/>
          <w:lang w:val="es-ES_tradnl"/>
        </w:rPr>
        <w:t>Una vez entre en funcionamiento la Región Metropolitana los municipios de Cundinamarca que deseen asociarse deberán cumplir con las siguientes condiciones:</w:t>
      </w:r>
    </w:p>
    <w:p w14:paraId="4A68EAA5" w14:textId="77777777" w:rsidR="00DF5B9C" w:rsidRP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011B89F0" w14:textId="4E4AD468" w:rsidR="00DF5B9C" w:rsidRP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DF5B9C">
        <w:rPr>
          <w:rStyle w:val="NingunoA"/>
          <w:rFonts w:ascii="Bookman Old Style" w:hAnsi="Bookman Old Style"/>
          <w:sz w:val="22"/>
          <w:szCs w:val="22"/>
          <w:u w:color="FF2600"/>
          <w:lang w:val="es-ES_tradnl"/>
        </w:rPr>
        <w:t>a.</w:t>
      </w:r>
      <w:r w:rsidRPr="00DF5B9C">
        <w:rPr>
          <w:rStyle w:val="NingunoA"/>
          <w:rFonts w:ascii="Bookman Old Style" w:hAnsi="Bookman Old Style"/>
          <w:sz w:val="22"/>
          <w:szCs w:val="22"/>
          <w:u w:color="FF2600"/>
          <w:lang w:val="es-ES_tradnl"/>
        </w:rPr>
        <w:tab/>
        <w:t>El municipio de Cundinamarca deberá mantener la continuidad geográfica entre este y otro municipio asociado a la Región Metrop</w:t>
      </w:r>
      <w:r w:rsidR="00FE57EA">
        <w:rPr>
          <w:rStyle w:val="NingunoA"/>
          <w:rFonts w:ascii="Bookman Old Style" w:hAnsi="Bookman Old Style"/>
          <w:sz w:val="22"/>
          <w:szCs w:val="22"/>
          <w:u w:color="FF2600"/>
          <w:lang w:val="es-ES_tradnl"/>
        </w:rPr>
        <w:t xml:space="preserve">olitana o al Distrito Capital. </w:t>
      </w:r>
    </w:p>
    <w:p w14:paraId="561F2CA9" w14:textId="1887634E" w:rsidR="00DF5B9C" w:rsidRP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DF5B9C">
        <w:rPr>
          <w:rStyle w:val="NingunoA"/>
          <w:rFonts w:ascii="Bookman Old Style" w:hAnsi="Bookman Old Style"/>
          <w:sz w:val="22"/>
          <w:szCs w:val="22"/>
          <w:u w:color="FF2600"/>
          <w:lang w:val="es-ES_tradnl"/>
        </w:rPr>
        <w:lastRenderedPageBreak/>
        <w:t>b.</w:t>
      </w:r>
      <w:r w:rsidRPr="00DF5B9C">
        <w:rPr>
          <w:rStyle w:val="NingunoA"/>
          <w:rFonts w:ascii="Bookman Old Style" w:hAnsi="Bookman Old Style"/>
          <w:sz w:val="22"/>
          <w:szCs w:val="22"/>
          <w:u w:color="FF2600"/>
          <w:lang w:val="es-ES_tradnl"/>
        </w:rPr>
        <w:tab/>
        <w:t>El municipio deberá compartir uno o más hechos metropolitanos reconocidos por el Consejo Regional con los municipios asociados a la Región Metropolitana y al Distrito Capital.</w:t>
      </w:r>
    </w:p>
    <w:p w14:paraId="36057C49" w14:textId="77777777" w:rsid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b/>
          <w:bCs/>
          <w:sz w:val="22"/>
          <w:szCs w:val="22"/>
          <w:u w:color="FF2600"/>
          <w:lang w:val="es-ES_tradnl"/>
        </w:rPr>
      </w:pPr>
    </w:p>
    <w:p w14:paraId="1723D7F9" w14:textId="52A6C534" w:rsidR="00DF5B9C" w:rsidRPr="00DF5B9C" w:rsidRDefault="00DF5B9C" w:rsidP="008E7010">
      <w:pPr>
        <w:jc w:val="both"/>
        <w:rPr>
          <w:rFonts w:ascii="Bookman Old Style" w:hAnsi="Bookman Old Style"/>
        </w:rPr>
      </w:pPr>
      <w:r>
        <w:rPr>
          <w:rStyle w:val="NingunoA"/>
          <w:rFonts w:ascii="Bookman Old Style" w:hAnsi="Bookman Old Style"/>
          <w:b/>
          <w:bCs/>
          <w:u w:color="FF2600"/>
          <w:lang w:val="es-ES_tradnl"/>
        </w:rPr>
        <w:t>ARTÍCULO</w:t>
      </w:r>
      <w:r w:rsidR="000D1E82">
        <w:rPr>
          <w:rStyle w:val="NingunoA"/>
          <w:rFonts w:ascii="Bookman Old Style" w:hAnsi="Bookman Old Style"/>
          <w:b/>
          <w:bCs/>
          <w:u w:color="FF2600"/>
          <w:lang w:val="es-ES_tradnl"/>
        </w:rPr>
        <w:t xml:space="preserve"> 8.</w:t>
      </w:r>
      <w:r>
        <w:rPr>
          <w:rStyle w:val="NingunoA"/>
          <w:rFonts w:ascii="Bookman Old Style" w:hAnsi="Bookman Old Style"/>
          <w:b/>
          <w:bCs/>
          <w:u w:color="FF2600"/>
          <w:lang w:val="es-ES_tradnl"/>
        </w:rPr>
        <w:t xml:space="preserve"> </w:t>
      </w:r>
      <w:r w:rsidRPr="000D1E82">
        <w:rPr>
          <w:rStyle w:val="NingunoA"/>
          <w:rFonts w:ascii="Bookman Old Style" w:hAnsi="Bookman Old Style"/>
          <w:b/>
          <w:bCs/>
          <w:u w:color="FF2600"/>
          <w:lang w:val="es-ES_tradnl"/>
        </w:rPr>
        <w:t>TRANSITORIO</w:t>
      </w:r>
      <w:r>
        <w:rPr>
          <w:rStyle w:val="NingunoA"/>
          <w:rFonts w:ascii="Bookman Old Style" w:hAnsi="Bookman Old Style"/>
          <w:b/>
          <w:bCs/>
          <w:u w:color="FF2600"/>
          <w:lang w:val="es-ES_tradnl"/>
        </w:rPr>
        <w:t xml:space="preserve">. COMISIÓN INTERINSTITUCIONAL. </w:t>
      </w:r>
      <w:r w:rsidRPr="00DF5B9C">
        <w:rPr>
          <w:rFonts w:ascii="Bookman Old Style" w:hAnsi="Bookman Old Style" w:cs="Arial"/>
          <w:color w:val="000000"/>
        </w:rPr>
        <w:t>Se creará una comisión interinstitucional para la prefiguración de la Región Metropolitana, encargada de definir de manera concertada el perímetro inicial de la Región Metropolitana y las condiciones bajo las cuales se ejercerán las competencias de la Región Metropolitana definidas en la presente Ley sobre el mismo.</w:t>
      </w:r>
    </w:p>
    <w:p w14:paraId="55213243" w14:textId="77777777" w:rsidR="00DF5B9C" w:rsidRPr="00DF5B9C" w:rsidRDefault="00DF5B9C" w:rsidP="008E7010">
      <w:pPr>
        <w:rPr>
          <w:rFonts w:ascii="Bookman Old Style" w:hAnsi="Bookman Old Style"/>
        </w:rPr>
      </w:pPr>
    </w:p>
    <w:p w14:paraId="75922721" w14:textId="77777777" w:rsidR="00DF5B9C" w:rsidRPr="00DF5B9C" w:rsidRDefault="00DF5B9C" w:rsidP="008E7010">
      <w:pPr>
        <w:jc w:val="both"/>
        <w:rPr>
          <w:rFonts w:ascii="Bookman Old Style" w:hAnsi="Bookman Old Style" w:cs="Arial"/>
          <w:color w:val="000000"/>
        </w:rPr>
      </w:pPr>
      <w:r w:rsidRPr="00DF5B9C">
        <w:rPr>
          <w:rFonts w:ascii="Bookman Old Style" w:hAnsi="Bookman Old Style" w:cs="Arial"/>
          <w:color w:val="000000"/>
        </w:rPr>
        <w:t>La comisión interinstitucional para la prefiguración de la Región Metropolitana será conformada por:</w:t>
      </w:r>
    </w:p>
    <w:p w14:paraId="02F40152" w14:textId="77777777" w:rsidR="00DF5B9C" w:rsidRPr="00DF5B9C" w:rsidRDefault="00DF5B9C" w:rsidP="008E7010">
      <w:pPr>
        <w:jc w:val="both"/>
        <w:rPr>
          <w:rFonts w:ascii="Bookman Old Style" w:hAnsi="Bookman Old Style"/>
        </w:rPr>
      </w:pPr>
    </w:p>
    <w:p w14:paraId="65E362A8" w14:textId="77777777" w:rsidR="00DF5B9C" w:rsidRPr="00DF5B9C" w:rsidRDefault="00DF5B9C" w:rsidP="008E7010">
      <w:pPr>
        <w:widowControl/>
        <w:numPr>
          <w:ilvl w:val="0"/>
          <w:numId w:val="10"/>
        </w:numPr>
        <w:jc w:val="both"/>
        <w:textAlignment w:val="baseline"/>
        <w:rPr>
          <w:rFonts w:ascii="Bookman Old Style" w:hAnsi="Bookman Old Style" w:cs="Arial"/>
          <w:color w:val="000000"/>
        </w:rPr>
      </w:pPr>
      <w:r w:rsidRPr="00DF5B9C">
        <w:rPr>
          <w:rFonts w:ascii="Bookman Old Style" w:hAnsi="Bookman Old Style" w:cs="Arial"/>
          <w:color w:val="000000"/>
        </w:rPr>
        <w:t>El/La Alcalde/sa o su delegado/a</w:t>
      </w:r>
    </w:p>
    <w:p w14:paraId="5F4CA5E4" w14:textId="77777777" w:rsidR="00DF5B9C" w:rsidRPr="00DF5B9C" w:rsidRDefault="00DF5B9C" w:rsidP="008E7010">
      <w:pPr>
        <w:widowControl/>
        <w:numPr>
          <w:ilvl w:val="0"/>
          <w:numId w:val="10"/>
        </w:numPr>
        <w:jc w:val="both"/>
        <w:textAlignment w:val="baseline"/>
        <w:rPr>
          <w:rFonts w:ascii="Bookman Old Style" w:hAnsi="Bookman Old Style" w:cs="Arial"/>
          <w:color w:val="000000"/>
        </w:rPr>
      </w:pPr>
      <w:r w:rsidRPr="00DF5B9C">
        <w:rPr>
          <w:rFonts w:ascii="Bookman Old Style" w:hAnsi="Bookman Old Style" w:cs="Arial"/>
          <w:color w:val="000000"/>
        </w:rPr>
        <w:t>El/La Gobernador/a de Cundinamarca o su delegado/a</w:t>
      </w:r>
    </w:p>
    <w:p w14:paraId="1A850B06" w14:textId="773F5CCC" w:rsidR="00DF5B9C" w:rsidRPr="00DF5B9C" w:rsidRDefault="00DF5B9C" w:rsidP="008E7010">
      <w:pPr>
        <w:widowControl/>
        <w:numPr>
          <w:ilvl w:val="0"/>
          <w:numId w:val="10"/>
        </w:numPr>
        <w:jc w:val="both"/>
        <w:textAlignment w:val="baseline"/>
        <w:rPr>
          <w:rFonts w:ascii="Bookman Old Style" w:hAnsi="Bookman Old Style" w:cs="Arial"/>
          <w:color w:val="000000"/>
        </w:rPr>
      </w:pPr>
      <w:r w:rsidRPr="00DF5B9C">
        <w:rPr>
          <w:rFonts w:ascii="Bookman Old Style" w:hAnsi="Bookman Old Style" w:cs="Arial"/>
          <w:color w:val="000000"/>
        </w:rPr>
        <w:t>Los/Las Alcaldes</w:t>
      </w:r>
      <w:r>
        <w:rPr>
          <w:rFonts w:ascii="Bookman Old Style" w:hAnsi="Bookman Old Style" w:cs="Arial"/>
          <w:color w:val="000000"/>
        </w:rPr>
        <w:t>/</w:t>
      </w:r>
      <w:r w:rsidRPr="00DF5B9C">
        <w:rPr>
          <w:rFonts w:ascii="Bookman Old Style" w:hAnsi="Bookman Old Style" w:cs="Arial"/>
          <w:color w:val="000000"/>
        </w:rPr>
        <w:t>as municipales del Departamento de Cundinamarca o sus delegados/as</w:t>
      </w:r>
    </w:p>
    <w:p w14:paraId="7D04ADEF" w14:textId="77777777" w:rsidR="00DF5B9C" w:rsidRPr="00DF5B9C" w:rsidRDefault="00DF5B9C" w:rsidP="008E7010">
      <w:pPr>
        <w:widowControl/>
        <w:numPr>
          <w:ilvl w:val="0"/>
          <w:numId w:val="10"/>
        </w:numPr>
        <w:jc w:val="both"/>
        <w:textAlignment w:val="baseline"/>
        <w:rPr>
          <w:rFonts w:ascii="Bookman Old Style" w:hAnsi="Bookman Old Style" w:cs="Arial"/>
          <w:color w:val="000000"/>
        </w:rPr>
      </w:pPr>
      <w:r w:rsidRPr="00DF5B9C">
        <w:rPr>
          <w:rFonts w:ascii="Bookman Old Style" w:hAnsi="Bookman Old Style" w:cs="Arial"/>
          <w:color w:val="000000"/>
        </w:rPr>
        <w:t>Tres (3) Representantes del Concejo Distrital</w:t>
      </w:r>
    </w:p>
    <w:p w14:paraId="379191FA" w14:textId="77777777" w:rsidR="00DF5B9C" w:rsidRPr="00DF5B9C" w:rsidRDefault="00DF5B9C" w:rsidP="008E7010">
      <w:pPr>
        <w:widowControl/>
        <w:numPr>
          <w:ilvl w:val="0"/>
          <w:numId w:val="10"/>
        </w:numPr>
        <w:jc w:val="both"/>
        <w:textAlignment w:val="baseline"/>
        <w:rPr>
          <w:rFonts w:ascii="Bookman Old Style" w:hAnsi="Bookman Old Style" w:cs="Arial"/>
          <w:color w:val="000000"/>
        </w:rPr>
      </w:pPr>
      <w:r w:rsidRPr="00DF5B9C">
        <w:rPr>
          <w:rFonts w:ascii="Bookman Old Style" w:hAnsi="Bookman Old Style" w:cs="Arial"/>
          <w:color w:val="000000"/>
        </w:rPr>
        <w:t>Tres (1) Representante de cada Concejo Municipal</w:t>
      </w:r>
    </w:p>
    <w:p w14:paraId="6699E9E0" w14:textId="77777777" w:rsidR="00DF5B9C" w:rsidRPr="00DF5B9C" w:rsidRDefault="00DF5B9C" w:rsidP="008E7010">
      <w:pPr>
        <w:widowControl/>
        <w:numPr>
          <w:ilvl w:val="0"/>
          <w:numId w:val="10"/>
        </w:numPr>
        <w:jc w:val="both"/>
        <w:textAlignment w:val="baseline"/>
        <w:rPr>
          <w:rFonts w:ascii="Bookman Old Style" w:hAnsi="Bookman Old Style" w:cs="Arial"/>
          <w:color w:val="000000"/>
        </w:rPr>
      </w:pPr>
      <w:r w:rsidRPr="00DF5B9C">
        <w:rPr>
          <w:rFonts w:ascii="Bookman Old Style" w:hAnsi="Bookman Old Style" w:cs="Arial"/>
          <w:color w:val="000000"/>
        </w:rPr>
        <w:t>Tres (3) Representantes de la Asamblea Departamental</w:t>
      </w:r>
    </w:p>
    <w:p w14:paraId="39AE3036" w14:textId="77777777" w:rsidR="00DF5B9C" w:rsidRPr="00DF5B9C" w:rsidRDefault="00DF5B9C" w:rsidP="008E7010">
      <w:pPr>
        <w:widowControl/>
        <w:numPr>
          <w:ilvl w:val="0"/>
          <w:numId w:val="10"/>
        </w:numPr>
        <w:jc w:val="both"/>
        <w:textAlignment w:val="baseline"/>
        <w:rPr>
          <w:rFonts w:ascii="Bookman Old Style" w:hAnsi="Bookman Old Style" w:cs="Arial"/>
          <w:color w:val="000000"/>
        </w:rPr>
      </w:pPr>
      <w:r w:rsidRPr="00DF5B9C">
        <w:rPr>
          <w:rFonts w:ascii="Bookman Old Style" w:hAnsi="Bookman Old Style" w:cs="Arial"/>
          <w:color w:val="000000"/>
        </w:rPr>
        <w:t>Dos (2) Representantes a la Cámara por Bogotá</w:t>
      </w:r>
    </w:p>
    <w:p w14:paraId="6A7C486E" w14:textId="77777777" w:rsidR="00DF5B9C" w:rsidRPr="00DF5B9C" w:rsidRDefault="00DF5B9C" w:rsidP="008E7010">
      <w:pPr>
        <w:widowControl/>
        <w:numPr>
          <w:ilvl w:val="0"/>
          <w:numId w:val="10"/>
        </w:numPr>
        <w:jc w:val="both"/>
        <w:textAlignment w:val="baseline"/>
        <w:rPr>
          <w:rFonts w:ascii="Bookman Old Style" w:hAnsi="Bookman Old Style" w:cs="Arial"/>
          <w:color w:val="000000"/>
        </w:rPr>
      </w:pPr>
      <w:r w:rsidRPr="00DF5B9C">
        <w:rPr>
          <w:rFonts w:ascii="Bookman Old Style" w:hAnsi="Bookman Old Style" w:cs="Arial"/>
          <w:color w:val="000000"/>
        </w:rPr>
        <w:t>Dos (2) Representantes a la Cámara por Cundinamarca</w:t>
      </w:r>
    </w:p>
    <w:p w14:paraId="3CF3825F" w14:textId="77777777" w:rsidR="00DF5B9C" w:rsidRPr="00DF5B9C" w:rsidRDefault="00DF5B9C" w:rsidP="008E7010">
      <w:pPr>
        <w:rPr>
          <w:rFonts w:ascii="Bookman Old Style" w:hAnsi="Bookman Old Style"/>
        </w:rPr>
      </w:pPr>
    </w:p>
    <w:p w14:paraId="64DD4B41" w14:textId="77777777" w:rsidR="00DF5B9C" w:rsidRPr="00DF5B9C" w:rsidRDefault="00DF5B9C" w:rsidP="008E7010">
      <w:pPr>
        <w:jc w:val="both"/>
        <w:rPr>
          <w:rFonts w:ascii="Bookman Old Style" w:hAnsi="Bookman Old Style"/>
        </w:rPr>
      </w:pPr>
      <w:r w:rsidRPr="00DF5B9C">
        <w:rPr>
          <w:rFonts w:ascii="Bookman Old Style" w:hAnsi="Bookman Old Style" w:cs="Arial"/>
          <w:color w:val="000000"/>
        </w:rPr>
        <w:t>La comisión interinstitucional para la prefiguración de la Región Metropolitana presentará un informe a los Concejos Municipales, al Concejo Distrital y a la Asamblea Departamental a más tardar ocho (8) meses después de la promulgación de la presente ley. Dicho informe será vinculante para la reglamentación que adelante el Consejo Regional. </w:t>
      </w:r>
    </w:p>
    <w:p w14:paraId="189CE72A" w14:textId="77777777" w:rsidR="00DF5B9C" w:rsidRPr="00DF5B9C" w:rsidRDefault="00DF5B9C" w:rsidP="008E7010">
      <w:pPr>
        <w:rPr>
          <w:rFonts w:ascii="Bookman Old Style" w:hAnsi="Bookman Old Style"/>
        </w:rPr>
      </w:pPr>
    </w:p>
    <w:p w14:paraId="565CF4F9" w14:textId="4565EB9D" w:rsidR="00DF5B9C" w:rsidRPr="00DF5B9C" w:rsidRDefault="00244DCD" w:rsidP="008E7010">
      <w:pPr>
        <w:jc w:val="both"/>
        <w:rPr>
          <w:rFonts w:ascii="Bookman Old Style" w:hAnsi="Bookman Old Style"/>
        </w:rPr>
      </w:pPr>
      <w:r w:rsidRPr="00244DCD">
        <w:rPr>
          <w:rFonts w:ascii="Bookman Old Style" w:hAnsi="Bookman Old Style" w:cs="Arial"/>
          <w:b/>
          <w:bCs/>
          <w:color w:val="000000"/>
        </w:rPr>
        <w:t>PARÁGRAFO.</w:t>
      </w:r>
      <w:r w:rsidR="00DF5B9C" w:rsidRPr="00DF5B9C">
        <w:rPr>
          <w:rFonts w:ascii="Bookman Old Style" w:hAnsi="Bookman Old Style" w:cs="Arial"/>
          <w:color w:val="000000"/>
        </w:rPr>
        <w:t xml:space="preserve"> El perímetro inicial no impide el acceso de otros municipios de Cundinamarca a la Región Metropolitana, mientras cumplan con los requisitos definidos en la presente Ley. </w:t>
      </w:r>
    </w:p>
    <w:p w14:paraId="302D761E" w14:textId="472ECF92" w:rsidR="00DF5B9C" w:rsidRP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b/>
          <w:bCs/>
          <w:sz w:val="22"/>
          <w:szCs w:val="22"/>
          <w:u w:color="FF2600"/>
          <w:lang w:val="es-CO"/>
        </w:rPr>
      </w:pPr>
    </w:p>
    <w:p w14:paraId="45D84005" w14:textId="014559E7" w:rsidR="00DF5B9C" w:rsidRPr="000A5301" w:rsidRDefault="00DF5B9C" w:rsidP="008E7010">
      <w:pPr>
        <w:jc w:val="both"/>
        <w:rPr>
          <w:rFonts w:ascii="Bookman Old Style" w:hAnsi="Bookman Old Style"/>
        </w:rPr>
      </w:pPr>
      <w:r>
        <w:rPr>
          <w:rStyle w:val="NingunoA"/>
          <w:rFonts w:ascii="Bookman Old Style" w:hAnsi="Bookman Old Style"/>
          <w:b/>
          <w:bCs/>
          <w:u w:color="FF2600"/>
          <w:lang w:val="es-ES_tradnl"/>
        </w:rPr>
        <w:t xml:space="preserve">ARTÍCULO </w:t>
      </w:r>
      <w:r w:rsidR="000D1E82">
        <w:rPr>
          <w:rStyle w:val="NingunoA"/>
          <w:rFonts w:ascii="Bookman Old Style" w:hAnsi="Bookman Old Style"/>
          <w:b/>
          <w:bCs/>
          <w:u w:color="FF2600"/>
          <w:lang w:val="es-ES_tradnl"/>
        </w:rPr>
        <w:t>9</w:t>
      </w:r>
      <w:r>
        <w:rPr>
          <w:rStyle w:val="NingunoA"/>
          <w:rFonts w:ascii="Bookman Old Style" w:hAnsi="Bookman Old Style"/>
          <w:b/>
          <w:bCs/>
          <w:u w:color="FF2600"/>
          <w:lang w:val="es-ES_tradnl"/>
        </w:rPr>
        <w:t xml:space="preserve">. PROCEDIMIENTO Y CONDICIONES PARA ASOCIARSE A LA REGIÓN METROPOLITANA. </w:t>
      </w:r>
      <w:r w:rsidRPr="000A5301">
        <w:rPr>
          <w:rFonts w:ascii="Bookman Old Style" w:hAnsi="Bookman Old Style"/>
        </w:rPr>
        <w:t>Cuando un municipio de Cundinamarca quiera asociarse a la Región Metropolitana Bogotá - Cundinamarca, deberá seguir las siguientes normas:</w:t>
      </w:r>
    </w:p>
    <w:p w14:paraId="141CD311" w14:textId="77777777" w:rsidR="00DF5B9C" w:rsidRPr="000A5301" w:rsidRDefault="00DF5B9C" w:rsidP="008E7010">
      <w:pPr>
        <w:jc w:val="both"/>
        <w:rPr>
          <w:rFonts w:ascii="Bookman Old Style" w:hAnsi="Bookman Old Style"/>
        </w:rPr>
      </w:pPr>
    </w:p>
    <w:p w14:paraId="30D9DF16" w14:textId="77777777" w:rsidR="00DF5B9C" w:rsidRPr="000A5301" w:rsidRDefault="00DF5B9C" w:rsidP="008E7010">
      <w:pPr>
        <w:widowControl/>
        <w:numPr>
          <w:ilvl w:val="0"/>
          <w:numId w:val="16"/>
        </w:numPr>
        <w:jc w:val="both"/>
        <w:rPr>
          <w:rFonts w:ascii="Bookman Old Style" w:hAnsi="Bookman Old Style"/>
        </w:rPr>
      </w:pPr>
      <w:r w:rsidRPr="000A5301">
        <w:rPr>
          <w:rFonts w:ascii="Bookman Old Style" w:hAnsi="Bookman Old Style"/>
        </w:rPr>
        <w:t xml:space="preserve">Tendrán iniciativa para promover su asociación: el Alcalde Municipal, la tercera parte de los Concejales de ese municipio, el cinco por ciento (5%) de los ciudadanos que integran el censo electoral del municipio, o por solicitud conjunta de la Junta Ciudadana Metropolitana, la Junta Representativa Metropolitana y el Consejo Regional. </w:t>
      </w:r>
    </w:p>
    <w:p w14:paraId="31501367" w14:textId="77777777" w:rsidR="00DF5B9C" w:rsidRPr="000A5301" w:rsidRDefault="00DF5B9C" w:rsidP="008E7010">
      <w:pPr>
        <w:widowControl/>
        <w:numPr>
          <w:ilvl w:val="0"/>
          <w:numId w:val="16"/>
        </w:numPr>
        <w:jc w:val="both"/>
        <w:rPr>
          <w:rFonts w:ascii="Bookman Old Style" w:hAnsi="Bookman Old Style"/>
        </w:rPr>
      </w:pPr>
      <w:r w:rsidRPr="000A5301">
        <w:rPr>
          <w:rFonts w:ascii="Bookman Old Style" w:hAnsi="Bookman Old Style"/>
        </w:rPr>
        <w:t>Los promotores de la asociación elaborarán un proyecto de incorporación en donde se precise como mínimo: los hechos metropolitanos identificados y la necesidad de que el municipio integre la Región Metropolitana.</w:t>
      </w:r>
    </w:p>
    <w:p w14:paraId="68052A09" w14:textId="77777777" w:rsidR="00DF5B9C" w:rsidRPr="000A5301" w:rsidRDefault="00DF5B9C" w:rsidP="008E7010">
      <w:pPr>
        <w:widowControl/>
        <w:numPr>
          <w:ilvl w:val="0"/>
          <w:numId w:val="16"/>
        </w:numPr>
        <w:jc w:val="both"/>
        <w:rPr>
          <w:rFonts w:ascii="Bookman Old Style" w:hAnsi="Bookman Old Style"/>
        </w:rPr>
      </w:pPr>
      <w:r w:rsidRPr="000A5301">
        <w:rPr>
          <w:rFonts w:ascii="Bookman Old Style" w:hAnsi="Bookman Old Style"/>
        </w:rPr>
        <w:t xml:space="preserve">El proyecto se entregará a la Registraduría Nacional del Estado Civil, para que dentro de los diez (10) días hábiles siguientes a la fecha de recibo, esa </w:t>
      </w:r>
      <w:r w:rsidRPr="000A5301">
        <w:rPr>
          <w:rFonts w:ascii="Bookman Old Style" w:hAnsi="Bookman Old Style"/>
        </w:rPr>
        <w:lastRenderedPageBreak/>
        <w:t xml:space="preserve">Entidad realice la verificación de los requisitos exigidos en los literales a) y b), y en caso de certificar que la propuesta cumple con los mismos, procederá a convocar la consulta popular. La Registraduría Nacional del Estado Civil proveerá los medios necesarios para la organización de la consulta popular. </w:t>
      </w:r>
    </w:p>
    <w:p w14:paraId="292A9062" w14:textId="77777777" w:rsidR="00DF5B9C" w:rsidRPr="000A5301" w:rsidRDefault="00DF5B9C" w:rsidP="008E7010">
      <w:pPr>
        <w:widowControl/>
        <w:numPr>
          <w:ilvl w:val="0"/>
          <w:numId w:val="16"/>
        </w:numPr>
        <w:jc w:val="both"/>
        <w:rPr>
          <w:rFonts w:ascii="Bookman Old Style" w:hAnsi="Bookman Old Style"/>
        </w:rPr>
      </w:pPr>
      <w:r w:rsidRPr="000A5301">
        <w:rPr>
          <w:rFonts w:ascii="Bookman Old Style" w:hAnsi="Bookman Old Style"/>
        </w:rPr>
        <w:t>La fecha para realizar la consulta popular en ningún caso será inferior a tres (3) meses, ni superior a cinco (5) meses a partir de que se haya decretado la convocatoria y sea publicada en la página web de la Registraduría Nacional del Estado Civil. En este lapso deberá difundir periódicamente el llamamiento a consulta popular a través de los medios masivos de comunicación que tengan mayor impacto en el municipio.</w:t>
      </w:r>
    </w:p>
    <w:p w14:paraId="60F1D5C4" w14:textId="77777777" w:rsidR="00DF5B9C" w:rsidRPr="000A5301" w:rsidRDefault="00DF5B9C" w:rsidP="008E7010">
      <w:pPr>
        <w:widowControl/>
        <w:numPr>
          <w:ilvl w:val="0"/>
          <w:numId w:val="16"/>
        </w:numPr>
        <w:jc w:val="both"/>
        <w:rPr>
          <w:rFonts w:ascii="Bookman Old Style" w:hAnsi="Bookman Old Style"/>
        </w:rPr>
      </w:pPr>
      <w:r w:rsidRPr="000A5301">
        <w:rPr>
          <w:rFonts w:ascii="Bookman Old Style" w:hAnsi="Bookman Old Style"/>
        </w:rPr>
        <w:t>Se entenderá aprobado el proyecto sometido a consulta popular cuando se obtenga la mayoría de los votos favorables a la propuesta y la participación ciudadana haya alcanzado al menos el diez por ciento (10%) de la población registrada en el respectivo censo electoral del municipio.</w:t>
      </w:r>
    </w:p>
    <w:p w14:paraId="38A2BC0F" w14:textId="11E4CCDE" w:rsidR="00DF5B9C" w:rsidRDefault="00DF5B9C" w:rsidP="008E7010">
      <w:pPr>
        <w:widowControl/>
        <w:numPr>
          <w:ilvl w:val="0"/>
          <w:numId w:val="16"/>
        </w:numPr>
        <w:jc w:val="both"/>
        <w:rPr>
          <w:rFonts w:ascii="Bookman Old Style" w:hAnsi="Bookman Old Style"/>
        </w:rPr>
      </w:pPr>
      <w:r w:rsidRPr="0002515B">
        <w:rPr>
          <w:rFonts w:ascii="Bookman Old Style" w:hAnsi="Bookman Old Style"/>
        </w:rPr>
        <w:t xml:space="preserve">El Concejo Municipal a iniciativa de su Alcalde expedirá un Acuerdo en el que señale las fuentes de financiación del Municipio y el tope de los aportes a los que se compromete el municipio con destino a la financiación de la Región Metropolitana. </w:t>
      </w:r>
    </w:p>
    <w:p w14:paraId="13C995A5" w14:textId="3CB1639B" w:rsidR="00DF5B9C" w:rsidRDefault="00DF5B9C" w:rsidP="008E7010">
      <w:pPr>
        <w:widowControl/>
        <w:numPr>
          <w:ilvl w:val="0"/>
          <w:numId w:val="16"/>
        </w:numPr>
        <w:jc w:val="both"/>
        <w:rPr>
          <w:rFonts w:ascii="Bookman Old Style" w:hAnsi="Bookman Old Style"/>
        </w:rPr>
      </w:pPr>
      <w:r w:rsidRPr="000A5301">
        <w:rPr>
          <w:rFonts w:ascii="Bookman Old Style" w:hAnsi="Bookman Old Style"/>
        </w:rPr>
        <w:t>El Consejo Regional emitirá un Acto Administrativo considerado como norma general de carácter obligatorio a la que tendrá que regirse el Municipio, en el que se asocie al municipio.</w:t>
      </w:r>
    </w:p>
    <w:p w14:paraId="7C470B85" w14:textId="4C91E1D4" w:rsidR="00DF5B9C" w:rsidRDefault="00DF5B9C" w:rsidP="008E7010">
      <w:pPr>
        <w:widowControl/>
        <w:ind w:left="360"/>
        <w:jc w:val="both"/>
        <w:rPr>
          <w:rFonts w:ascii="Bookman Old Style" w:hAnsi="Bookman Old Style"/>
        </w:rPr>
      </w:pPr>
    </w:p>
    <w:p w14:paraId="32ADA7E1" w14:textId="77777777" w:rsidR="008E7010" w:rsidRDefault="00060692" w:rsidP="008E7010">
      <w:pPr>
        <w:widowControl/>
        <w:ind w:left="360"/>
        <w:jc w:val="center"/>
        <w:rPr>
          <w:rFonts w:ascii="Bookman Old Style" w:hAnsi="Bookman Old Style"/>
          <w:b/>
          <w:bCs/>
        </w:rPr>
      </w:pPr>
      <w:r>
        <w:rPr>
          <w:rFonts w:ascii="Bookman Old Style" w:hAnsi="Bookman Old Style"/>
          <w:b/>
          <w:bCs/>
        </w:rPr>
        <w:t>CAPÍTULO III</w:t>
      </w:r>
      <w:r w:rsidR="008E7010">
        <w:rPr>
          <w:rFonts w:ascii="Bookman Old Style" w:hAnsi="Bookman Old Style"/>
          <w:b/>
          <w:bCs/>
        </w:rPr>
        <w:t>.</w:t>
      </w:r>
    </w:p>
    <w:p w14:paraId="45F318B8" w14:textId="4B0E420C" w:rsidR="00060692" w:rsidRDefault="00060692" w:rsidP="008E7010">
      <w:pPr>
        <w:widowControl/>
        <w:ind w:left="360"/>
        <w:jc w:val="center"/>
        <w:rPr>
          <w:rFonts w:ascii="Bookman Old Style" w:hAnsi="Bookman Old Style"/>
          <w:b/>
          <w:bCs/>
        </w:rPr>
      </w:pPr>
      <w:r>
        <w:rPr>
          <w:rFonts w:ascii="Bookman Old Style" w:hAnsi="Bookman Old Style"/>
          <w:b/>
          <w:bCs/>
        </w:rPr>
        <w:t>COMPETENCIAS</w:t>
      </w:r>
      <w:r w:rsidR="008E7010">
        <w:rPr>
          <w:rFonts w:ascii="Bookman Old Style" w:hAnsi="Bookman Old Style"/>
          <w:b/>
          <w:bCs/>
        </w:rPr>
        <w:t>.</w:t>
      </w:r>
    </w:p>
    <w:p w14:paraId="184A9719" w14:textId="77777777" w:rsidR="00060692" w:rsidRDefault="00060692" w:rsidP="008E7010">
      <w:pPr>
        <w:widowControl/>
        <w:ind w:left="360"/>
        <w:jc w:val="center"/>
        <w:rPr>
          <w:rFonts w:ascii="Bookman Old Style" w:hAnsi="Bookman Old Style"/>
          <w:b/>
          <w:bCs/>
        </w:rPr>
      </w:pPr>
    </w:p>
    <w:p w14:paraId="24F7F922" w14:textId="281E0B24" w:rsidR="008E7010" w:rsidRDefault="00DF5B9C" w:rsidP="008E7010">
      <w:pPr>
        <w:widowControl/>
        <w:jc w:val="both"/>
        <w:rPr>
          <w:rStyle w:val="NingunoA"/>
          <w:rFonts w:ascii="Bookman Old Style" w:hAnsi="Bookman Old Style"/>
          <w:u w:color="FF2600"/>
          <w:lang w:val="es-ES_tradnl"/>
        </w:rPr>
      </w:pPr>
      <w:r>
        <w:rPr>
          <w:rFonts w:ascii="Bookman Old Style" w:hAnsi="Bookman Old Style"/>
          <w:b/>
          <w:bCs/>
        </w:rPr>
        <w:t xml:space="preserve">ARTÍCULO </w:t>
      </w:r>
      <w:r w:rsidR="000D1E82">
        <w:rPr>
          <w:rFonts w:ascii="Bookman Old Style" w:hAnsi="Bookman Old Style"/>
          <w:b/>
          <w:bCs/>
        </w:rPr>
        <w:t>10</w:t>
      </w:r>
      <w:r>
        <w:rPr>
          <w:rFonts w:ascii="Bookman Old Style" w:hAnsi="Bookman Old Style"/>
          <w:b/>
          <w:bCs/>
        </w:rPr>
        <w:t xml:space="preserve">. </w:t>
      </w:r>
      <w:r w:rsidRPr="00A14806">
        <w:rPr>
          <w:rStyle w:val="NingunoA"/>
          <w:rFonts w:ascii="Bookman Old Style" w:hAnsi="Bookman Old Style"/>
          <w:b/>
          <w:bCs/>
          <w:u w:color="FF2600"/>
          <w:lang w:val="es-ES_tradnl"/>
        </w:rPr>
        <w:t>COMPETENCIAS DE LA REGIÓN METROPOLITANA BOGOTÁ - CUNDINAMARCA</w:t>
      </w:r>
      <w:r w:rsidRPr="00A14806">
        <w:rPr>
          <w:rStyle w:val="NingunoA"/>
          <w:rFonts w:ascii="Bookman Old Style" w:hAnsi="Bookman Old Style"/>
          <w:u w:color="FF2600"/>
          <w:lang w:val="es-ES_tradnl"/>
        </w:rPr>
        <w:t>.</w:t>
      </w:r>
      <w:r>
        <w:rPr>
          <w:rStyle w:val="NingunoA"/>
          <w:rFonts w:ascii="Bookman Old Style" w:hAnsi="Bookman Old Style"/>
          <w:u w:color="FF2600"/>
          <w:lang w:val="es-ES_tradnl"/>
        </w:rPr>
        <w:t xml:space="preserve"> </w:t>
      </w:r>
      <w:r w:rsidRPr="00DF5B9C">
        <w:rPr>
          <w:rStyle w:val="NingunoA"/>
          <w:rFonts w:ascii="Bookman Old Style" w:hAnsi="Bookman Old Style"/>
          <w:u w:color="FF2600"/>
          <w:lang w:val="es-ES_tradnl"/>
        </w:rPr>
        <w:t>Corresponde a la Región Metropolitana Bogotá-Cundinamarca dentro de los principios de concurrencia, complementariedad, coordinación y subsidiariedad, ejercer las siguientes competencias:</w:t>
      </w:r>
    </w:p>
    <w:p w14:paraId="3C0333C2" w14:textId="5AC3CF63" w:rsidR="00DF5B9C" w:rsidRPr="00DF5B9C" w:rsidRDefault="00DF5B9C" w:rsidP="008E7010">
      <w:pPr>
        <w:widowControl/>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 xml:space="preserve"> </w:t>
      </w:r>
    </w:p>
    <w:p w14:paraId="61E56095" w14:textId="77777777" w:rsidR="00DF5B9C" w:rsidRPr="00DF5B9C" w:rsidRDefault="00DF5B9C" w:rsidP="008E7010">
      <w:pPr>
        <w:widowControl/>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 xml:space="preserve">1. Las competencias asignadas por la Constitución y la Ley. </w:t>
      </w:r>
    </w:p>
    <w:p w14:paraId="37B71C6E" w14:textId="77777777" w:rsidR="00DF5B9C" w:rsidRPr="00DF5B9C" w:rsidRDefault="00DF5B9C" w:rsidP="008E7010">
      <w:pPr>
        <w:widowControl/>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2. Las que le sean transferidas o delegadas por las entidades del orden nacional para ejercicio exclusivo de la Región Metropolitana</w:t>
      </w:r>
    </w:p>
    <w:p w14:paraId="06CA7BCF" w14:textId="77777777" w:rsidR="00DF5B9C" w:rsidRPr="00DF5B9C" w:rsidRDefault="00DF5B9C" w:rsidP="008E7010">
      <w:pPr>
        <w:widowControl/>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 xml:space="preserve">3. Las que sean delegadas por las entidades que las conforman. </w:t>
      </w:r>
    </w:p>
    <w:p w14:paraId="20FC717E" w14:textId="77777777" w:rsidR="00DF5B9C" w:rsidRPr="00DF5B9C" w:rsidRDefault="00DF5B9C" w:rsidP="008E7010">
      <w:pPr>
        <w:widowControl/>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 xml:space="preserve">4. Las que las entidades que la conformen decidan ejercer en forma conjunta previa calificación de la materia como un hecho metropolitano. </w:t>
      </w:r>
    </w:p>
    <w:p w14:paraId="0F9AB895" w14:textId="77777777" w:rsidR="00DF5B9C" w:rsidRPr="00DF5B9C" w:rsidRDefault="00DF5B9C" w:rsidP="008E7010">
      <w:pPr>
        <w:widowControl/>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 xml:space="preserve">5. Las que sean definidas en el acto de constitución de la Región Metropolitana Bogotá – Cundinamarca.  </w:t>
      </w:r>
    </w:p>
    <w:p w14:paraId="6BBE748A" w14:textId="77777777" w:rsidR="00DF5B9C" w:rsidRPr="00DF5B9C" w:rsidRDefault="00DF5B9C" w:rsidP="008E7010">
      <w:pPr>
        <w:widowControl/>
        <w:ind w:left="360"/>
        <w:jc w:val="both"/>
        <w:rPr>
          <w:rStyle w:val="NingunoA"/>
          <w:rFonts w:ascii="Bookman Old Style" w:hAnsi="Bookman Old Style"/>
          <w:u w:color="FF2600"/>
          <w:lang w:val="es-ES_tradnl"/>
        </w:rPr>
      </w:pPr>
    </w:p>
    <w:p w14:paraId="48D5FD2A" w14:textId="77777777" w:rsidR="00DF5B9C" w:rsidRPr="00846BD2" w:rsidRDefault="00DF5B9C" w:rsidP="008E7010">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jc w:val="both"/>
        <w:rPr>
          <w:rStyle w:val="NingunoA"/>
          <w:rFonts w:ascii="Bookman Old Style" w:eastAsia="Arial" w:hAnsi="Bookman Old Style" w:cs="Arial"/>
          <w:sz w:val="22"/>
          <w:szCs w:val="22"/>
        </w:rPr>
      </w:pPr>
      <w:r w:rsidRPr="00A14806">
        <w:rPr>
          <w:rStyle w:val="NingunoA"/>
          <w:rFonts w:ascii="Bookman Old Style" w:hAnsi="Bookman Old Style"/>
          <w:sz w:val="22"/>
          <w:szCs w:val="22"/>
          <w:u w:color="FF2600"/>
          <w:lang w:val="es-ES_tradnl"/>
        </w:rPr>
        <w:t>En el ámbito de su jurisdicción, la Región Metropolitana ejercerá, de manera prioritaria, competencias en las áreas temáticas de: movilidad; seguridad ciudadana, convivencia y justicia; seguridad alimentaria y comercialización; servicios públicos; desarrollo económico; medio ambiente y ordenamiento territorial, así como en las demás en que sus asociados compartan dinámicas territoriales, ambientales, sociales o económicas, según lo defina el Consejo Regional.</w:t>
      </w:r>
    </w:p>
    <w:p w14:paraId="545E1969" w14:textId="6E421845" w:rsidR="00DF5B9C"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8E7010">
        <w:rPr>
          <w:rStyle w:val="NingunoA"/>
          <w:rFonts w:ascii="Bookman Old Style" w:hAnsi="Bookman Old Style"/>
          <w:b/>
          <w:bCs/>
          <w:sz w:val="22"/>
          <w:szCs w:val="22"/>
          <w:u w:color="FF2600"/>
          <w:lang w:val="es-ES_tradnl"/>
        </w:rPr>
        <w:lastRenderedPageBreak/>
        <w:t>PARÁGRAFO.</w:t>
      </w:r>
      <w:r w:rsidRPr="00A14806">
        <w:rPr>
          <w:rStyle w:val="NingunoA"/>
          <w:rFonts w:ascii="Bookman Old Style" w:hAnsi="Bookman Old Style"/>
          <w:sz w:val="22"/>
          <w:szCs w:val="22"/>
          <w:u w:color="FF2600"/>
          <w:lang w:val="es-ES_tradnl"/>
        </w:rPr>
        <w:t xml:space="preserve"> Estas competencias se asumirán de manera gradual y progresiva en función de la capacidad técnica y financiera que adquiera la región metropolitana conforme a su entrada en funcionamiento y de acuerdo con la asignación de recursos prevista para cada una de ellas, así como las demás reglas que se establezcan dentro de los estatutos.</w:t>
      </w:r>
    </w:p>
    <w:p w14:paraId="78A9FC89" w14:textId="77777777" w:rsidR="00DF5B9C"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p>
    <w:p w14:paraId="5618C8BF" w14:textId="0794FF3D" w:rsidR="00EB0613" w:rsidRDefault="00DF5B9C" w:rsidP="008E7010">
      <w:pPr>
        <w:widowControl/>
        <w:jc w:val="both"/>
        <w:rPr>
          <w:rFonts w:ascii="Bookman Old Style" w:hAnsi="Bookman Old Style"/>
        </w:rPr>
      </w:pPr>
      <w:r>
        <w:rPr>
          <w:rFonts w:ascii="Bookman Old Style" w:hAnsi="Bookman Old Style"/>
          <w:b/>
          <w:bCs/>
        </w:rPr>
        <w:t>ARTÍCULO 1</w:t>
      </w:r>
      <w:r w:rsidR="000D1E82">
        <w:rPr>
          <w:rFonts w:ascii="Bookman Old Style" w:hAnsi="Bookman Old Style"/>
          <w:b/>
          <w:bCs/>
        </w:rPr>
        <w:t>1</w:t>
      </w:r>
      <w:r>
        <w:rPr>
          <w:rFonts w:ascii="Bookman Old Style" w:hAnsi="Bookman Old Style"/>
          <w:b/>
          <w:bCs/>
        </w:rPr>
        <w:t>.</w:t>
      </w:r>
      <w:r w:rsidR="00EB0613">
        <w:rPr>
          <w:rFonts w:ascii="Bookman Old Style" w:hAnsi="Bookman Old Style"/>
          <w:b/>
          <w:bCs/>
        </w:rPr>
        <w:t xml:space="preserve"> COMPETENCIAS GENERALES </w:t>
      </w:r>
      <w:r w:rsidR="00EB0613" w:rsidRPr="00EB0613">
        <w:rPr>
          <w:rFonts w:ascii="Bookman Old Style" w:hAnsi="Bookman Old Style"/>
        </w:rPr>
        <w:t>De acuerdo con lo dispuesto en el artículo anterior, la Región Metropolitana ejercerá sus competencias en las siguientes áreas temáticas:</w:t>
      </w:r>
    </w:p>
    <w:p w14:paraId="7A90FA08" w14:textId="77777777" w:rsidR="008E7010" w:rsidRPr="00EB0613" w:rsidRDefault="008E7010" w:rsidP="008E7010">
      <w:pPr>
        <w:widowControl/>
        <w:jc w:val="both"/>
        <w:rPr>
          <w:rFonts w:ascii="Bookman Old Style" w:hAnsi="Bookman Old Style"/>
        </w:rPr>
      </w:pPr>
    </w:p>
    <w:p w14:paraId="0FDA3AEE"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w:t>
      </w:r>
      <w:r w:rsidRPr="00EB0613">
        <w:rPr>
          <w:rFonts w:ascii="Bookman Old Style" w:hAnsi="Bookman Old Style"/>
        </w:rPr>
        <w:tab/>
      </w:r>
      <w:r w:rsidRPr="00EB0613">
        <w:rPr>
          <w:rFonts w:ascii="Bookman Old Style" w:hAnsi="Bookman Old Style"/>
          <w:b/>
          <w:bCs/>
        </w:rPr>
        <w:t>En materia de movilidad:</w:t>
      </w:r>
    </w:p>
    <w:p w14:paraId="7F3E55E8" w14:textId="0532A253" w:rsidR="00EB0613" w:rsidRPr="00EB0613" w:rsidRDefault="00EB0613" w:rsidP="008E7010">
      <w:pPr>
        <w:widowControl/>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 xml:space="preserve">Ejercer como autoridad regional de transporte en el ámbito geográfico de su jurisdicción, en las modalidades que le hayan sido asignadas en la presente ley. </w:t>
      </w:r>
    </w:p>
    <w:p w14:paraId="6A8854B0" w14:textId="0289EA73" w:rsidR="00EB0613" w:rsidRPr="00EB0613" w:rsidRDefault="00EB0613" w:rsidP="008E7010">
      <w:pPr>
        <w:widowControl/>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Coordinar e integrar el servicio de transporte público regional.</w:t>
      </w:r>
    </w:p>
    <w:p w14:paraId="455545C7" w14:textId="7FF3FC44" w:rsidR="00EB0613" w:rsidRPr="00EB0613" w:rsidRDefault="00EB0613" w:rsidP="008E7010">
      <w:pPr>
        <w:widowControl/>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Planear en su ámbito geográfico la infraestructura para la movilidad entre los municipios de su jurisdicción, en articulación interinstitucional con la Nación y el resto de los territorios colindantes con la Región Metropolitana.</w:t>
      </w:r>
    </w:p>
    <w:p w14:paraId="308555ED" w14:textId="4E21A947" w:rsidR="00EB0613" w:rsidRPr="00EB0613" w:rsidRDefault="00EB0613" w:rsidP="008E7010">
      <w:pPr>
        <w:widowControl/>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Coordinar en su ámbito geográfico el servicio de transporte de carga y la logística regional.</w:t>
      </w:r>
    </w:p>
    <w:p w14:paraId="29FA1397" w14:textId="77777777" w:rsidR="00EB0613" w:rsidRDefault="00EB0613" w:rsidP="008E7010">
      <w:pPr>
        <w:widowControl/>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Desarrollar en su ámbito geográfico proyectos de infraestructura de movilidad regional de acuerdo con la normatividad vigente y sus competencias.</w:t>
      </w:r>
    </w:p>
    <w:p w14:paraId="34ED195F" w14:textId="37433FF9" w:rsidR="00EB0613" w:rsidRPr="00EB0613" w:rsidRDefault="00EB0613" w:rsidP="008E7010">
      <w:pPr>
        <w:widowControl/>
        <w:ind w:left="360"/>
        <w:jc w:val="both"/>
        <w:rPr>
          <w:rFonts w:ascii="Bookman Old Style" w:hAnsi="Bookman Old Style"/>
        </w:rPr>
      </w:pPr>
      <w:r w:rsidRPr="00EB0613">
        <w:rPr>
          <w:rFonts w:ascii="Bookman Old Style" w:hAnsi="Bookman Old Style"/>
        </w:rPr>
        <w:t>6.</w:t>
      </w:r>
      <w:r w:rsidRPr="00EB0613">
        <w:rPr>
          <w:rFonts w:ascii="Bookman Old Style" w:hAnsi="Bookman Old Style"/>
        </w:rPr>
        <w:tab/>
        <w:t>Formular y adoptar el Plan de Movilidad Sostenible y Segura de la Región Metropolitana, para dar prelación a los medios de transporte no motorizados (peatón y bicicleta) y al transporte público con energéticos y tecnologías de bajas o cero emisiones.</w:t>
      </w:r>
    </w:p>
    <w:p w14:paraId="06F323A3"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7.</w:t>
      </w:r>
      <w:r w:rsidRPr="00EB0613">
        <w:rPr>
          <w:rFonts w:ascii="Bookman Old Style" w:hAnsi="Bookman Old Style"/>
        </w:rPr>
        <w:tab/>
        <w:t>Formular e implementar fuentes de financiación y fondeo para la movilidad, incluyendo las establecidas en el artículo 97 de la Ley 1955 de 2019 o la norma que lo modifique, adicione o sustituya.</w:t>
      </w:r>
    </w:p>
    <w:p w14:paraId="38AADAB0" w14:textId="77777777" w:rsidR="00EB0613" w:rsidRPr="00EB0613" w:rsidRDefault="00EB0613" w:rsidP="008E7010">
      <w:pPr>
        <w:widowControl/>
        <w:ind w:left="360"/>
        <w:jc w:val="both"/>
        <w:rPr>
          <w:rFonts w:ascii="Bookman Old Style" w:hAnsi="Bookman Old Style"/>
        </w:rPr>
      </w:pPr>
    </w:p>
    <w:p w14:paraId="0D946DCE"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w:t>
      </w:r>
      <w:r w:rsidRPr="00EB0613">
        <w:rPr>
          <w:rFonts w:ascii="Bookman Old Style" w:hAnsi="Bookman Old Style"/>
        </w:rPr>
        <w:tab/>
      </w:r>
      <w:r w:rsidRPr="00EB0613">
        <w:rPr>
          <w:rFonts w:ascii="Bookman Old Style" w:hAnsi="Bookman Old Style"/>
          <w:b/>
          <w:bCs/>
        </w:rPr>
        <w:t>En materia de seguridad ciudadana, convivencia y justicia:</w:t>
      </w:r>
    </w:p>
    <w:p w14:paraId="12451F7A"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Diseñar y liderar el sistema regional de seguridad, convivencia y justicia para los municipios que conformen la Región Metropolitana.</w:t>
      </w:r>
    </w:p>
    <w:p w14:paraId="00D5422C"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 xml:space="preserve">Liderar la elaboración y puesta en marcha del Plan Integral de Seguridad, Convivencia y Justicia regional (PISCJ), en coordinación con los PISCJ Departamental, Distrital y municipales, de acuerdo con población, capacidades y necesidades en orden de complementariedad al sistema regional. </w:t>
      </w:r>
    </w:p>
    <w:p w14:paraId="105843F7"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Diseñar acciones de implementación conjunta y complementaria desde el ámbito regional en materia de control de delitos y comportamientos contrarios a la convivencia, establecidos en la ley 1801 de 2016, y demás normas que la modifiquen o adicionen con las diferentes entidades estatales, vinculando la utilización de medios técnicos y tecnológicos.</w:t>
      </w:r>
    </w:p>
    <w:p w14:paraId="25341421"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 xml:space="preserve">Formular un Plan Maestro de Equipamientos regionales de seguridad, convivencia y justicia de la región para optimizar las inversiones en materia de seguridad de cada uno de los entes territoriales que conformen la Región Metropolitana. </w:t>
      </w:r>
    </w:p>
    <w:p w14:paraId="59F4FA36"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lastRenderedPageBreak/>
        <w:t>5.</w:t>
      </w:r>
      <w:r w:rsidRPr="00EB0613">
        <w:rPr>
          <w:rFonts w:ascii="Bookman Old Style" w:hAnsi="Bookman Old Style"/>
        </w:rPr>
        <w:tab/>
        <w:t>Diseñar, implementar y coordinar una estrategia para el fortalecimiento y posicionamiento de la justicia comunitaria, justicia restaurativa, atención a víctimas de delitos y modelos de autocomposición en los entes territoriales que conformen la Región Metropolitana.</w:t>
      </w:r>
    </w:p>
    <w:p w14:paraId="262FBF00"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6.</w:t>
      </w:r>
      <w:r w:rsidRPr="00EB0613">
        <w:rPr>
          <w:rFonts w:ascii="Bookman Old Style" w:hAnsi="Bookman Old Style"/>
        </w:rPr>
        <w:tab/>
        <w:t>Fortalecer las instancias de convivencia, seguridad y acceso a la justicia en la Región Metropolitana con la unificación de protocolos, sistemas de información y registro, rutas de acceso a la justicia, seguridad y convivencia, con entidades como la Policía, Fiscalía, Medicina Legal, ICBF, Migración Colombia, Comisarías de Familia, Inspecciones y corregidurías de Policía, Personerías, Jueces, Consejo Superior de la Judicatura y demás entidades que permitan consolidar estrategias conjuntas para el tratamiento de la convivencia como pacto social.</w:t>
      </w:r>
    </w:p>
    <w:p w14:paraId="52F00EFD" w14:textId="77777777" w:rsidR="008E7010" w:rsidRDefault="008E7010" w:rsidP="008E7010">
      <w:pPr>
        <w:widowControl/>
        <w:ind w:left="360"/>
        <w:jc w:val="both"/>
        <w:rPr>
          <w:rFonts w:ascii="Bookman Old Style" w:hAnsi="Bookman Old Style"/>
          <w:b/>
          <w:bCs/>
        </w:rPr>
      </w:pPr>
    </w:p>
    <w:p w14:paraId="10BF28D6" w14:textId="26D4F60D" w:rsidR="00EB0613" w:rsidRPr="00EB0613" w:rsidRDefault="00EB0613" w:rsidP="008E7010">
      <w:pPr>
        <w:widowControl/>
        <w:ind w:left="360"/>
        <w:jc w:val="both"/>
        <w:rPr>
          <w:rFonts w:ascii="Bookman Old Style" w:hAnsi="Bookman Old Style"/>
          <w:b/>
          <w:bCs/>
        </w:rPr>
      </w:pPr>
      <w:r w:rsidRPr="00EB0613">
        <w:rPr>
          <w:rFonts w:ascii="Bookman Old Style" w:hAnsi="Bookman Old Style"/>
          <w:b/>
          <w:bCs/>
        </w:rPr>
        <w:t>•</w:t>
      </w:r>
      <w:r w:rsidRPr="00EB0613">
        <w:rPr>
          <w:rFonts w:ascii="Bookman Old Style" w:hAnsi="Bookman Old Style"/>
          <w:b/>
          <w:bCs/>
        </w:rPr>
        <w:tab/>
        <w:t>En materia de seguridad alimentaria y comercialización:</w:t>
      </w:r>
    </w:p>
    <w:p w14:paraId="108E584F"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Diseñar, ejecutar y evaluar las políticas, planes, programas y proyectos de carácter regional de desarrollo agropecuario relacionados con la investigación, el desarrollo tecnológico, la innovación y la extensión agropecuaria regional para el favorecimiento de producción con perspectiva de seguridad alimentaria y sostenibilidad ambiental, en armonía con las políticas y planes nacionales, de la Región Administrativa de Planificación Especial departamentales y municipales en esta materia.</w:t>
      </w:r>
    </w:p>
    <w:p w14:paraId="5A0EBDA9" w14:textId="79CE636A" w:rsidR="00EB0613" w:rsidRPr="00EB0613" w:rsidRDefault="00EB0613" w:rsidP="008E7010">
      <w:pPr>
        <w:widowControl/>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 xml:space="preserve">Diseñar, ejecutar y evaluar las políticas, planes, programas y proyectos de carácter regional para el fortalecimiento de las cadenas agropecuarias  y forestales, en los temas relacionados con la producción, la asistencia técnica, la comercialización, la asociatividad, las alianzas productivas, la formalización empresarial, laboral y la infraestructura productiva, la trazabilidad, gestión logística el enfoque colaborativo de la cadena productiva, la inserción en los mercados regionales y la generación de valor agregado en los productos agropecuarios, en armonía con las políticas y planes nacionales, departamentales, municipales y de la Región Administrativa de Planificación Especial en esta materia. </w:t>
      </w:r>
    </w:p>
    <w:p w14:paraId="3D8F6407" w14:textId="7DC8D85C" w:rsidR="00EB0613" w:rsidRPr="00EB0613" w:rsidRDefault="00EB0613" w:rsidP="008E7010">
      <w:pPr>
        <w:widowControl/>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Coordinar con las entidades públicas competentes y actores de las cadenas productivas regionales aspectos relacionados con el financiamiento, la gestión de riesgos, desarrollo tecnológico, comercialización y agroindustria y los demás que sean necesarios para el mejoramiento competitivo de las cadenas agropecuarias y forestales.</w:t>
      </w:r>
    </w:p>
    <w:p w14:paraId="4E8D4094" w14:textId="1D212F32" w:rsidR="00EB0613" w:rsidRPr="00EB0613" w:rsidRDefault="00EB0613" w:rsidP="008E7010">
      <w:pPr>
        <w:widowControl/>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 xml:space="preserve">Contribuir, en el marco de sus competencias, al diseño, planificación e implementación de políticas, planes y programas con enfoque de sistemas alimentarios territoriales que vinculen la oferta regional y la demanda de alimentos, tanto a nivel público como privado, desarrollando mecanismos efectivos de articulación comercial convencionales y no convencionales., en articulación con la Región Administrativa de Planificación Especial.  </w:t>
      </w:r>
    </w:p>
    <w:p w14:paraId="5D4E6B27" w14:textId="1D1C48B0" w:rsidR="00EB0613" w:rsidRPr="00EB0613" w:rsidRDefault="00EB0613" w:rsidP="008E7010">
      <w:pPr>
        <w:widowControl/>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Realizar la gestión técnica y administrativa, y la validación y aprobación para la construcción y adecuación de equipamientos y centrales de abastos para el acopio, almacenamiento, comercialización mayorista y procesamiento de alimentos, así como de las plantas de beneficio animal en los municipios del departamento de Cundinamarca, asociados a la Región Metropolitana, y en el Distrito Capital.</w:t>
      </w:r>
    </w:p>
    <w:p w14:paraId="2471ADA2"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lastRenderedPageBreak/>
        <w:t>6.</w:t>
      </w:r>
      <w:r w:rsidRPr="00EB0613">
        <w:rPr>
          <w:rFonts w:ascii="Bookman Old Style" w:hAnsi="Bookman Old Style"/>
        </w:rPr>
        <w:tab/>
        <w:t>Coordinar con las diversas instancias de participación del sector agropecuario de los niveles nacional, departamental y municipal para la construcción de instrumentos de planeación y gestión en materia de seguridad y abastecimiento alimentario en el territorio de la Región Metropolitana.</w:t>
      </w:r>
    </w:p>
    <w:p w14:paraId="381ED9FF" w14:textId="77777777" w:rsidR="00EB0613" w:rsidRPr="00EB0613" w:rsidRDefault="00EB0613" w:rsidP="008E7010">
      <w:pPr>
        <w:widowControl/>
        <w:ind w:left="360"/>
        <w:jc w:val="both"/>
        <w:rPr>
          <w:rFonts w:ascii="Bookman Old Style" w:hAnsi="Bookman Old Style"/>
        </w:rPr>
      </w:pPr>
    </w:p>
    <w:p w14:paraId="129DE3AE" w14:textId="77777777" w:rsidR="00EB0613" w:rsidRPr="00EB0613" w:rsidRDefault="00EB0613" w:rsidP="008E7010">
      <w:pPr>
        <w:widowControl/>
        <w:ind w:left="360"/>
        <w:jc w:val="both"/>
        <w:rPr>
          <w:rFonts w:ascii="Bookman Old Style" w:hAnsi="Bookman Old Style"/>
          <w:b/>
          <w:bCs/>
        </w:rPr>
      </w:pPr>
      <w:r w:rsidRPr="00EB0613">
        <w:rPr>
          <w:rFonts w:ascii="Bookman Old Style" w:hAnsi="Bookman Old Style"/>
          <w:b/>
          <w:bCs/>
        </w:rPr>
        <w:t>•</w:t>
      </w:r>
      <w:r w:rsidRPr="00EB0613">
        <w:rPr>
          <w:rFonts w:ascii="Bookman Old Style" w:hAnsi="Bookman Old Style"/>
          <w:b/>
          <w:bCs/>
        </w:rPr>
        <w:tab/>
        <w:t>En materia de servicios públicos domiciliarios y TIC:</w:t>
      </w:r>
    </w:p>
    <w:p w14:paraId="4E344E18"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 xml:space="preserve">Coordinar, promover y/o ejecutar acciones orientadas a lograr una adecuada planeación y gestión del recurso hídrico con enfoque regional.  </w:t>
      </w:r>
    </w:p>
    <w:p w14:paraId="47A4DE49"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 xml:space="preserve">Coordinar y gestionar con otras autoridades nacionales y/o territoriales la asesoría y asistencia técnica, administrativa y financiera y la adopción de prácticas de buen gobierno o gobierno corporativo en las empresas públicas prestadoras de servicios públicos domiciliarios y TIC en los municipios que integran la Región Metropolitana. </w:t>
      </w:r>
    </w:p>
    <w:p w14:paraId="1AF0821F"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 xml:space="preserve">Promover, diseñar y apoyar la implementación de esquemas asociativos para la prestación de los servicios públicos domiciliarios y TIC con enfoque regional y territorial que garanticen cobertura, calidad, eficiencia y sostenibilidad en los municipios que hacen parte de la Región Metropolitana, para lo cual podrá disponer entre otros instrumentos de financiación, de los aportes bajo condición. </w:t>
      </w:r>
    </w:p>
    <w:p w14:paraId="17BC8C72"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Hacer seguimiento a la gestión y prestación de los servicios públicos domiciliarios en su jurisdicción, y reportar en lo que corresponda a la autoridad competente para el ejercicio del control y vigilancia.</w:t>
      </w:r>
    </w:p>
    <w:p w14:paraId="3764B932"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Formular una política regional de gestión, manejo y aprovechamiento de residuos sólidos y líquidos y coordinar la implementación de esquemas asociativos y demás acciones bajo el modelo de economía circular, en particular a través del reúso de las aguas residuales y el aprovechamiento de los residuos sólidos.</w:t>
      </w:r>
    </w:p>
    <w:p w14:paraId="500A102C" w14:textId="77777777" w:rsidR="008E7010" w:rsidRDefault="008E7010" w:rsidP="008E7010">
      <w:pPr>
        <w:widowControl/>
        <w:ind w:left="360"/>
        <w:jc w:val="both"/>
        <w:rPr>
          <w:rFonts w:ascii="Bookman Old Style" w:hAnsi="Bookman Old Style"/>
          <w:b/>
          <w:bCs/>
        </w:rPr>
      </w:pPr>
    </w:p>
    <w:p w14:paraId="2E218D74" w14:textId="5E7BD793" w:rsidR="00EB0613" w:rsidRPr="00EB0613" w:rsidRDefault="00EB0613" w:rsidP="008E7010">
      <w:pPr>
        <w:widowControl/>
        <w:ind w:left="360"/>
        <w:jc w:val="both"/>
        <w:rPr>
          <w:rFonts w:ascii="Bookman Old Style" w:hAnsi="Bookman Old Style"/>
          <w:b/>
          <w:bCs/>
        </w:rPr>
      </w:pPr>
      <w:r w:rsidRPr="00EB0613">
        <w:rPr>
          <w:rFonts w:ascii="Bookman Old Style" w:hAnsi="Bookman Old Style"/>
          <w:b/>
          <w:bCs/>
        </w:rPr>
        <w:t>•</w:t>
      </w:r>
      <w:r w:rsidRPr="00EB0613">
        <w:rPr>
          <w:rFonts w:ascii="Bookman Old Style" w:hAnsi="Bookman Old Style"/>
          <w:b/>
          <w:bCs/>
        </w:rPr>
        <w:tab/>
        <w:t>En materia de desarrollo económico:</w:t>
      </w:r>
    </w:p>
    <w:p w14:paraId="583C7042"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Definir, en el Plan Director, una visión de desarrollo económico regional que responda a las vocaciones productivas de los territorios que conforman la Región Metropolitana.</w:t>
      </w:r>
    </w:p>
    <w:p w14:paraId="21AB7B01"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Impulsar las vocaciones productivas de la Región Metropolitana Bogotá – Cundinamarca definidas con la Comisión Regional de Competitividad y demás espacios de concertación regional e instancias público – privadas.</w:t>
      </w:r>
    </w:p>
    <w:p w14:paraId="4A9AA5D6"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Potenciar la innovación empresarial y la competitividad de las cadenas de producción existentes y futuras.</w:t>
      </w:r>
    </w:p>
    <w:p w14:paraId="29D8DFBB"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 xml:space="preserve">Diseñar y promover un plan de logística regional que incluya, como mínimo, una red de equipamientos, infraestructura logística, puntos de acceso, información, entre otros. </w:t>
      </w:r>
    </w:p>
    <w:p w14:paraId="000BCC60"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Promover la región como centro de comercio internacional, mediante la coordinación de acciones y actores públicos y privados.</w:t>
      </w:r>
    </w:p>
    <w:p w14:paraId="5FAC1E45"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6.</w:t>
      </w:r>
      <w:r w:rsidRPr="00EB0613">
        <w:rPr>
          <w:rFonts w:ascii="Bookman Old Style" w:hAnsi="Bookman Old Style"/>
        </w:rPr>
        <w:tab/>
        <w:t>Facilitar la articulación y coordinación entre las Agencias Públicas de Empleo de Bogotá, Cundinamarca y los municipios asociados como operadores autorizados y especializados para oferentes y demandantes, garantizando un servicio gratuito, permanente, discriminado y sin intermediarios.</w:t>
      </w:r>
    </w:p>
    <w:p w14:paraId="69121B07"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7.</w:t>
      </w:r>
      <w:r w:rsidRPr="00EB0613">
        <w:rPr>
          <w:rFonts w:ascii="Bookman Old Style" w:hAnsi="Bookman Old Style"/>
        </w:rPr>
        <w:tab/>
        <w:t xml:space="preserve">Formular y articular con el Ministerio de Trabajo, las Agencias Públicas de Empleo de Bogotá, Cundinamarca, el SENA y los municipios asociados un plan </w:t>
      </w:r>
      <w:r w:rsidRPr="00EB0613">
        <w:rPr>
          <w:rFonts w:ascii="Bookman Old Style" w:hAnsi="Bookman Old Style"/>
        </w:rPr>
        <w:lastRenderedPageBreak/>
        <w:t>de orientación ocupacional y competencias laborales, teniendo como base el mercado laboral de la Región Metropolitana.</w:t>
      </w:r>
    </w:p>
    <w:p w14:paraId="76A3BA79"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8.</w:t>
      </w:r>
      <w:r w:rsidRPr="00EB0613">
        <w:rPr>
          <w:rFonts w:ascii="Bookman Old Style" w:hAnsi="Bookman Old Style"/>
        </w:rPr>
        <w:tab/>
        <w:t>Coordinar a los entes territoriales que integran la Región en el desarrollo de programas orientados al cierre de brechas y la inclusión laboral, con énfasis en poblaciones vulnerables, mujeres y jóvenes.</w:t>
      </w:r>
    </w:p>
    <w:p w14:paraId="0235B97C"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9.</w:t>
      </w:r>
      <w:r w:rsidRPr="00EB0613">
        <w:rPr>
          <w:rFonts w:ascii="Bookman Old Style" w:hAnsi="Bookman Old Style"/>
        </w:rPr>
        <w:tab/>
        <w:t xml:space="preserve">Diseñar e implementar el Plan de Desarrollo Turístico para la Región Metropolitana e identificar y coordinar la ejecución de infraestructura turística estratégica y proyectos turísticos especiales. </w:t>
      </w:r>
    </w:p>
    <w:p w14:paraId="0525640D" w14:textId="2D1B45CC" w:rsidR="00EB0613" w:rsidRPr="00EB0613" w:rsidRDefault="00EB0613" w:rsidP="008E7010">
      <w:pPr>
        <w:widowControl/>
        <w:ind w:left="360"/>
        <w:jc w:val="both"/>
        <w:rPr>
          <w:rFonts w:ascii="Bookman Old Style" w:hAnsi="Bookman Old Style"/>
        </w:rPr>
      </w:pPr>
      <w:r w:rsidRPr="00EB0613">
        <w:rPr>
          <w:rFonts w:ascii="Bookman Old Style" w:hAnsi="Bookman Old Style"/>
        </w:rPr>
        <w:t>10.</w:t>
      </w:r>
      <w:r w:rsidRPr="00EB0613">
        <w:rPr>
          <w:rFonts w:ascii="Bookman Old Style" w:hAnsi="Bookman Old Style"/>
        </w:rPr>
        <w:tab/>
        <w:t>Diseñar e implementar estrategias y acciones para la promoción conjunta, multidestino y de producto complementario.</w:t>
      </w:r>
    </w:p>
    <w:p w14:paraId="067BF196"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11.</w:t>
      </w:r>
      <w:r w:rsidRPr="00EB0613">
        <w:rPr>
          <w:rFonts w:ascii="Bookman Old Style" w:hAnsi="Bookman Old Style"/>
        </w:rPr>
        <w:tab/>
        <w:t>Desarrollar acciones para el mejoramiento y fortalecimiento de las competencias y habilidades de los actores de la cadena de valor del sector turismo, que incluya programas de formalización, formación y capacitación del talento humano, multilingüismo, financiación, fomento e incentivos, apoyo al emprendimiento, calidad turística, servicio al cliente, conectividad, tecnología e innovación y facilitación turística.</w:t>
      </w:r>
    </w:p>
    <w:p w14:paraId="5BEFB712" w14:textId="77777777" w:rsidR="00EB0613" w:rsidRPr="00EB0613" w:rsidRDefault="00EB0613" w:rsidP="008E7010">
      <w:pPr>
        <w:widowControl/>
        <w:ind w:left="360"/>
        <w:jc w:val="both"/>
        <w:rPr>
          <w:rFonts w:ascii="Bookman Old Style" w:hAnsi="Bookman Old Style"/>
        </w:rPr>
      </w:pPr>
    </w:p>
    <w:p w14:paraId="164F147E" w14:textId="77777777" w:rsidR="00EB0613" w:rsidRPr="00EB0613" w:rsidRDefault="00EB0613" w:rsidP="008E7010">
      <w:pPr>
        <w:widowControl/>
        <w:ind w:left="360"/>
        <w:jc w:val="both"/>
        <w:rPr>
          <w:rFonts w:ascii="Bookman Old Style" w:hAnsi="Bookman Old Style"/>
          <w:b/>
          <w:bCs/>
        </w:rPr>
      </w:pPr>
      <w:r w:rsidRPr="00EB0613">
        <w:rPr>
          <w:rFonts w:ascii="Bookman Old Style" w:hAnsi="Bookman Old Style"/>
          <w:b/>
          <w:bCs/>
        </w:rPr>
        <w:t>•</w:t>
      </w:r>
      <w:r w:rsidRPr="00EB0613">
        <w:rPr>
          <w:rFonts w:ascii="Bookman Old Style" w:hAnsi="Bookman Old Style"/>
          <w:b/>
          <w:bCs/>
        </w:rPr>
        <w:tab/>
        <w:t>En materia ambiental:</w:t>
      </w:r>
    </w:p>
    <w:p w14:paraId="72D1EF46"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 xml:space="preserve">Articular, en asocio con las autoridades ambientales y demás actores públicos y privados responsables, el Plan de Seguridad Hídrica y el Plan de Acción Climática para la Región Metropolitana, y coordinar la ejecución de programas y proyectos para su implementación por parte de los entes territoriales, en desarrollo de la Ley 1844 de 2017. </w:t>
      </w:r>
    </w:p>
    <w:p w14:paraId="6599FBFA" w14:textId="0A516679" w:rsidR="00EB0613" w:rsidRPr="00EB0613" w:rsidRDefault="00EB0613" w:rsidP="008E7010">
      <w:pPr>
        <w:widowControl/>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Coordinar con el Distrito Capital, el Departamento de Cundinamarca y los municipios asociados a la Región Metropolitana la ejecución de estudios de amenaza, vulnerabilidad y riesgo natural y antrópico e identificar y gestionar los proyectos prioritarios para su implementación.</w:t>
      </w:r>
    </w:p>
    <w:p w14:paraId="5F649589"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 xml:space="preserve">Articular la estructuración y ejecución           de proyectos ambientales con el Departamento, el Distrito Capital y municipios que integren la Región, cuando así lo determine el Consejo Regional, cumpliendo los lineamientos definidos por las autoridades ambientales. </w:t>
      </w:r>
    </w:p>
    <w:p w14:paraId="56D7F777" w14:textId="77777777" w:rsidR="008E7010" w:rsidRDefault="008E7010" w:rsidP="008E7010">
      <w:pPr>
        <w:widowControl/>
        <w:ind w:left="360"/>
        <w:jc w:val="both"/>
        <w:rPr>
          <w:rFonts w:ascii="Bookman Old Style" w:hAnsi="Bookman Old Style"/>
        </w:rPr>
      </w:pPr>
    </w:p>
    <w:p w14:paraId="30C9A24E" w14:textId="6FD4EEBF" w:rsidR="00EB0613" w:rsidRPr="00EB0613" w:rsidRDefault="00EB0613" w:rsidP="008E7010">
      <w:pPr>
        <w:widowControl/>
        <w:ind w:left="360"/>
        <w:jc w:val="both"/>
        <w:rPr>
          <w:rFonts w:ascii="Bookman Old Style" w:hAnsi="Bookman Old Style"/>
        </w:rPr>
      </w:pPr>
      <w:r w:rsidRPr="00EB0613">
        <w:rPr>
          <w:rFonts w:ascii="Bookman Old Style" w:hAnsi="Bookman Old Style"/>
        </w:rPr>
        <w:t>•</w:t>
      </w:r>
      <w:r w:rsidRPr="00EB0613">
        <w:rPr>
          <w:rFonts w:ascii="Bookman Old Style" w:hAnsi="Bookman Old Style"/>
          <w:b/>
          <w:bCs/>
        </w:rPr>
        <w:tab/>
        <w:t>En materia de ordenamiento territorial y hábitat:</w:t>
      </w:r>
    </w:p>
    <w:p w14:paraId="1E363D1C" w14:textId="729F9DC0" w:rsidR="00EB0613" w:rsidRPr="00EB0613" w:rsidRDefault="00EB0613" w:rsidP="008E7010">
      <w:pPr>
        <w:widowControl/>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Formular, adoptar y ejecutar el Plan Director Regional con perspectiva de largo plazo que define el proyecto de desarrollo sostenible regional incluyendo los componentes de ordenamiento físico del territorio, de movilidad, del desarrollo económico, del desarrollo social y cultural y del desarrollo de la vivienda y del hábitat.</w:t>
      </w:r>
    </w:p>
    <w:p w14:paraId="3DA89125" w14:textId="7073C283" w:rsidR="00EB0613" w:rsidRPr="00EB0613" w:rsidRDefault="00EB0613" w:rsidP="008E7010">
      <w:pPr>
        <w:widowControl/>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Definir políticas y estrategias para la articulación de los instrumentos de ordenamiento territorial. (nuevo)</w:t>
      </w:r>
    </w:p>
    <w:p w14:paraId="33F50AD1" w14:textId="23FA0DDC" w:rsidR="00EB0613" w:rsidRPr="00EB0613" w:rsidRDefault="00EB0613" w:rsidP="008E7010">
      <w:pPr>
        <w:widowControl/>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Formular y coordinar planes, programas, proyectos o políticas para la financiación y producción de vivienda y entornos adecuados, incluyendo VIS y VIP, con las entidades de su jurisdicción que hacen parte del Sistema Nacional de Vivienda de Interés Social, creado por la Ley 3 de 1991 y las normas que la sustituyan o modifiquen.</w:t>
      </w:r>
    </w:p>
    <w:p w14:paraId="30B53D04" w14:textId="4AF2648C" w:rsidR="00EB0613" w:rsidRPr="00EB0613" w:rsidRDefault="00EB0613" w:rsidP="008E7010">
      <w:pPr>
        <w:widowControl/>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 xml:space="preserve">Formular instrumentos de planeación, gestión y de financiación, y constituir un banco regional de tierras, en coordinación con las autoridades municipales y distrital, que permitan el desarrollo de proyectos de importancia </w:t>
      </w:r>
      <w:r w:rsidRPr="00EB0613">
        <w:rPr>
          <w:rFonts w:ascii="Bookman Old Style" w:hAnsi="Bookman Old Style"/>
        </w:rPr>
        <w:lastRenderedPageBreak/>
        <w:t xml:space="preserve">estratégica para la implementación del proyecto de desarrollo sostenible de la región. </w:t>
      </w:r>
    </w:p>
    <w:p w14:paraId="7CBC026A" w14:textId="50082E78" w:rsidR="00EB0613" w:rsidRPr="00EB0613" w:rsidRDefault="00EB0613" w:rsidP="008E7010">
      <w:pPr>
        <w:widowControl/>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 xml:space="preserve">Estructurar y desarrollar programas y proyectos de mejoramiento de asentamientos, reasentamiento, infraestructura y equipamientos sociales y espacios públicos, en desarrollo del Plan Director de la Región Metropolitana. </w:t>
      </w:r>
    </w:p>
    <w:p w14:paraId="53B5A51A" w14:textId="77777777" w:rsidR="00EB0613" w:rsidRPr="00EB0613" w:rsidRDefault="00EB0613" w:rsidP="008E7010">
      <w:pPr>
        <w:widowControl/>
        <w:ind w:left="360"/>
        <w:jc w:val="both"/>
        <w:rPr>
          <w:rFonts w:ascii="Bookman Old Style" w:hAnsi="Bookman Old Style"/>
        </w:rPr>
      </w:pPr>
      <w:r w:rsidRPr="00EB0613">
        <w:rPr>
          <w:rFonts w:ascii="Bookman Old Style" w:hAnsi="Bookman Old Style"/>
        </w:rPr>
        <w:t>6.</w:t>
      </w:r>
      <w:r w:rsidRPr="00EB0613">
        <w:rPr>
          <w:rFonts w:ascii="Bookman Old Style" w:hAnsi="Bookman Old Style"/>
        </w:rPr>
        <w:tab/>
        <w:t>Formular y desarrollar conjuntamente, con los municipios y el Distrito, programas de hábitat y vivienda rural productiva y sostenible.</w:t>
      </w:r>
    </w:p>
    <w:p w14:paraId="7A8BB560" w14:textId="77777777" w:rsidR="00EB0613" w:rsidRPr="00EB0613" w:rsidRDefault="00EB0613" w:rsidP="008E7010">
      <w:pPr>
        <w:widowControl/>
        <w:ind w:left="360"/>
        <w:jc w:val="both"/>
        <w:rPr>
          <w:rFonts w:ascii="Bookman Old Style" w:hAnsi="Bookman Old Style"/>
        </w:rPr>
      </w:pPr>
    </w:p>
    <w:p w14:paraId="5CBA2965" w14:textId="77777777" w:rsidR="00EB0613" w:rsidRPr="00EB0613" w:rsidRDefault="00EB0613" w:rsidP="00244DCD">
      <w:pPr>
        <w:widowControl/>
        <w:jc w:val="both"/>
        <w:rPr>
          <w:rFonts w:ascii="Bookman Old Style" w:hAnsi="Bookman Old Style"/>
        </w:rPr>
      </w:pPr>
      <w:r w:rsidRPr="008E7010">
        <w:rPr>
          <w:rFonts w:ascii="Bookman Old Style" w:hAnsi="Bookman Old Style"/>
          <w:b/>
          <w:bCs/>
        </w:rPr>
        <w:t>PARÁGRAFO.</w:t>
      </w:r>
      <w:r w:rsidRPr="00EB0613">
        <w:rPr>
          <w:rFonts w:ascii="Bookman Old Style" w:hAnsi="Bookman Old Style"/>
        </w:rPr>
        <w:t xml:space="preserve"> Se ejercerán las competencias previstas en la presente ley de acuerdo con la capacidad técnica, financiera y administrativa para ejercerlas, así mismo las que se deriven de la declaratoria de los hechos metropolitanos.</w:t>
      </w:r>
    </w:p>
    <w:p w14:paraId="71879341" w14:textId="77777777" w:rsidR="008E7010" w:rsidRDefault="008E7010" w:rsidP="008E7010">
      <w:pPr>
        <w:widowControl/>
        <w:ind w:left="360"/>
        <w:jc w:val="center"/>
        <w:rPr>
          <w:rFonts w:ascii="Bookman Old Style" w:hAnsi="Bookman Old Style"/>
          <w:b/>
          <w:bCs/>
        </w:rPr>
      </w:pPr>
    </w:p>
    <w:p w14:paraId="3BC2BA28" w14:textId="77777777" w:rsidR="008E7010" w:rsidRDefault="00EB0613" w:rsidP="008E7010">
      <w:pPr>
        <w:widowControl/>
        <w:ind w:left="360"/>
        <w:jc w:val="center"/>
        <w:rPr>
          <w:rFonts w:ascii="Bookman Old Style" w:hAnsi="Bookman Old Style"/>
          <w:b/>
          <w:bCs/>
        </w:rPr>
      </w:pPr>
      <w:r>
        <w:rPr>
          <w:rFonts w:ascii="Bookman Old Style" w:hAnsi="Bookman Old Style"/>
          <w:b/>
          <w:bCs/>
        </w:rPr>
        <w:t xml:space="preserve">CAPÍTULO </w:t>
      </w:r>
      <w:r w:rsidR="00E4250A">
        <w:rPr>
          <w:rFonts w:ascii="Bookman Old Style" w:hAnsi="Bookman Old Style"/>
          <w:b/>
          <w:bCs/>
        </w:rPr>
        <w:t>IV</w:t>
      </w:r>
      <w:r w:rsidR="008E7010">
        <w:rPr>
          <w:rFonts w:ascii="Bookman Old Style" w:hAnsi="Bookman Old Style"/>
          <w:b/>
          <w:bCs/>
        </w:rPr>
        <w:t>.</w:t>
      </w:r>
    </w:p>
    <w:p w14:paraId="08053B35" w14:textId="331F85D7" w:rsidR="00EB0613" w:rsidRDefault="00EB0613" w:rsidP="008E7010">
      <w:pPr>
        <w:widowControl/>
        <w:ind w:left="360"/>
        <w:jc w:val="center"/>
        <w:rPr>
          <w:rFonts w:ascii="Bookman Old Style" w:hAnsi="Bookman Old Style"/>
          <w:b/>
          <w:bCs/>
        </w:rPr>
      </w:pPr>
      <w:r>
        <w:rPr>
          <w:rFonts w:ascii="Bookman Old Style" w:hAnsi="Bookman Old Style"/>
          <w:b/>
          <w:bCs/>
        </w:rPr>
        <w:t>HECHOS METROPOLITANOS</w:t>
      </w:r>
      <w:r w:rsidR="008E7010">
        <w:rPr>
          <w:rFonts w:ascii="Bookman Old Style" w:hAnsi="Bookman Old Style"/>
          <w:b/>
          <w:bCs/>
        </w:rPr>
        <w:t>.</w:t>
      </w:r>
    </w:p>
    <w:p w14:paraId="5B5E4BB7" w14:textId="77777777" w:rsidR="008E7010" w:rsidRPr="00DF5B9C" w:rsidRDefault="008E7010" w:rsidP="008E7010">
      <w:pPr>
        <w:widowControl/>
        <w:ind w:left="360"/>
        <w:jc w:val="center"/>
        <w:rPr>
          <w:rFonts w:ascii="Bookman Old Style" w:hAnsi="Bookman Old Style"/>
          <w:b/>
          <w:bCs/>
        </w:rPr>
      </w:pPr>
    </w:p>
    <w:p w14:paraId="213E3A3E" w14:textId="64ED1482" w:rsidR="00EB0613" w:rsidRPr="00EB0613" w:rsidRDefault="00DF5B9C" w:rsidP="008E7010">
      <w:pPr>
        <w:jc w:val="both"/>
        <w:rPr>
          <w:rFonts w:ascii="Bookman Old Style" w:hAnsi="Bookman Old Style"/>
        </w:rPr>
      </w:pPr>
      <w:r>
        <w:rPr>
          <w:rFonts w:ascii="Bookman Old Style" w:hAnsi="Bookman Old Style"/>
          <w:b/>
          <w:bCs/>
        </w:rPr>
        <w:t>ARTÍCULO</w:t>
      </w:r>
      <w:r w:rsidR="00CC724E">
        <w:rPr>
          <w:rFonts w:ascii="Bookman Old Style" w:hAnsi="Bookman Old Style"/>
          <w:b/>
          <w:bCs/>
        </w:rPr>
        <w:t xml:space="preserve"> </w:t>
      </w:r>
      <w:r>
        <w:rPr>
          <w:rFonts w:ascii="Bookman Old Style" w:hAnsi="Bookman Old Style"/>
          <w:b/>
          <w:bCs/>
        </w:rPr>
        <w:t>1</w:t>
      </w:r>
      <w:r w:rsidR="000D1E82">
        <w:rPr>
          <w:rFonts w:ascii="Bookman Old Style" w:hAnsi="Bookman Old Style"/>
          <w:b/>
          <w:bCs/>
        </w:rPr>
        <w:t>2</w:t>
      </w:r>
      <w:r>
        <w:rPr>
          <w:rFonts w:ascii="Bookman Old Style" w:hAnsi="Bookman Old Style"/>
          <w:b/>
          <w:bCs/>
        </w:rPr>
        <w:t>.</w:t>
      </w:r>
      <w:r w:rsidR="00EB0613">
        <w:rPr>
          <w:rFonts w:ascii="Bookman Old Style" w:hAnsi="Bookman Old Style"/>
          <w:b/>
          <w:bCs/>
        </w:rPr>
        <w:t xml:space="preserve"> HECHOS METROPOLITANOS.  </w:t>
      </w:r>
      <w:r w:rsidR="00EB0613" w:rsidRPr="00FD1524">
        <w:rPr>
          <w:rFonts w:ascii="Bookman Old Style" w:hAnsi="Bookman Old Style"/>
        </w:rPr>
        <w:t xml:space="preserve">Los hechos metropolitanos son aquellos fenómenos o situaciones relacionadas con las dinámicas económicas, sociales, ambientales o territoriales que afecten, impacten o beneficien a un número plural de entidades territoriales asociadas a la Región Metropolitana </w:t>
      </w:r>
      <w:r w:rsidR="00EB0613" w:rsidRPr="00EB0613">
        <w:rPr>
          <w:rFonts w:ascii="Bookman Old Style" w:hAnsi="Bookman Old Style"/>
        </w:rPr>
        <w:t>y cuya acción coordinada garantiza mayor efectividad a través del ejercicio de manera conjunta de las competencias correspondientes de los integrantes de la Región Metropolitana.</w:t>
      </w:r>
    </w:p>
    <w:p w14:paraId="6B4D24AD" w14:textId="77777777" w:rsidR="00EB0613" w:rsidRPr="00EB0613" w:rsidRDefault="00EB0613" w:rsidP="008E7010">
      <w:pPr>
        <w:jc w:val="both"/>
        <w:rPr>
          <w:rFonts w:ascii="Bookman Old Style" w:hAnsi="Bookman Old Style"/>
        </w:rPr>
      </w:pPr>
    </w:p>
    <w:p w14:paraId="0984FDFB" w14:textId="77777777" w:rsidR="00EB0613" w:rsidRPr="00EB0613" w:rsidRDefault="00EB0613" w:rsidP="008E7010">
      <w:pPr>
        <w:jc w:val="both"/>
        <w:rPr>
          <w:rFonts w:ascii="Bookman Old Style" w:hAnsi="Bookman Old Style"/>
        </w:rPr>
      </w:pPr>
      <w:r w:rsidRPr="00EB0613">
        <w:rPr>
          <w:rFonts w:ascii="Bookman Old Style" w:hAnsi="Bookman Old Style"/>
        </w:rPr>
        <w:t xml:space="preserve">Se han identificado los siguientes hechos metropolitanos: </w:t>
      </w:r>
    </w:p>
    <w:p w14:paraId="4E1046D9" w14:textId="77777777" w:rsidR="00EB0613" w:rsidRPr="00EB0613" w:rsidRDefault="00EB0613" w:rsidP="008E7010">
      <w:pPr>
        <w:jc w:val="both"/>
        <w:rPr>
          <w:rFonts w:ascii="Bookman Old Style" w:hAnsi="Bookman Old Style"/>
        </w:rPr>
      </w:pPr>
    </w:p>
    <w:p w14:paraId="617AC34E" w14:textId="4BE2ED3A" w:rsidR="00EB0613" w:rsidRPr="00EB0613" w:rsidRDefault="00EB0613" w:rsidP="008E7010">
      <w:pPr>
        <w:pStyle w:val="Prrafodelista"/>
        <w:numPr>
          <w:ilvl w:val="0"/>
          <w:numId w:val="17"/>
        </w:numPr>
        <w:pBdr>
          <w:top w:val="nil"/>
          <w:left w:val="nil"/>
          <w:bottom w:val="nil"/>
          <w:right w:val="nil"/>
          <w:between w:val="nil"/>
          <w:bar w:val="nil"/>
        </w:pBdr>
        <w:spacing w:after="0" w:line="240" w:lineRule="auto"/>
        <w:contextualSpacing w:val="0"/>
        <w:jc w:val="both"/>
        <w:rPr>
          <w:rFonts w:ascii="Bookman Old Style" w:hAnsi="Bookman Old Style"/>
        </w:rPr>
      </w:pPr>
      <w:r w:rsidRPr="00EB0613">
        <w:rPr>
          <w:rFonts w:ascii="Bookman Old Style" w:hAnsi="Bookman Old Style"/>
        </w:rPr>
        <w:t>Movilidad</w:t>
      </w:r>
      <w:r w:rsidR="005A26BC">
        <w:rPr>
          <w:rFonts w:ascii="Bookman Old Style" w:hAnsi="Bookman Old Style"/>
        </w:rPr>
        <w:t>.</w:t>
      </w:r>
    </w:p>
    <w:p w14:paraId="3DA36453" w14:textId="5BB3A209" w:rsidR="00EB0613" w:rsidRPr="00EB0613" w:rsidRDefault="00EB0613" w:rsidP="008E7010">
      <w:pPr>
        <w:pStyle w:val="Prrafodelista"/>
        <w:numPr>
          <w:ilvl w:val="0"/>
          <w:numId w:val="17"/>
        </w:numPr>
        <w:pBdr>
          <w:top w:val="nil"/>
          <w:left w:val="nil"/>
          <w:bottom w:val="nil"/>
          <w:right w:val="nil"/>
          <w:between w:val="nil"/>
          <w:bar w:val="nil"/>
        </w:pBdr>
        <w:spacing w:after="0" w:line="240" w:lineRule="auto"/>
        <w:contextualSpacing w:val="0"/>
        <w:jc w:val="both"/>
        <w:rPr>
          <w:rFonts w:ascii="Bookman Old Style" w:hAnsi="Bookman Old Style"/>
        </w:rPr>
      </w:pPr>
      <w:r w:rsidRPr="00EB0613">
        <w:rPr>
          <w:rFonts w:ascii="Bookman Old Style" w:hAnsi="Bookman Old Style"/>
        </w:rPr>
        <w:t>Seguridad ciudadana, convivencia y justicia</w:t>
      </w:r>
      <w:r w:rsidR="005A26BC">
        <w:rPr>
          <w:rFonts w:ascii="Bookman Old Style" w:hAnsi="Bookman Old Style"/>
        </w:rPr>
        <w:t>.</w:t>
      </w:r>
    </w:p>
    <w:p w14:paraId="404C8797" w14:textId="155C168D" w:rsidR="00EB0613" w:rsidRPr="00EB0613" w:rsidRDefault="00EB0613" w:rsidP="008E7010">
      <w:pPr>
        <w:pStyle w:val="Prrafodelista"/>
        <w:numPr>
          <w:ilvl w:val="0"/>
          <w:numId w:val="17"/>
        </w:numPr>
        <w:pBdr>
          <w:top w:val="nil"/>
          <w:left w:val="nil"/>
          <w:bottom w:val="nil"/>
          <w:right w:val="nil"/>
          <w:between w:val="nil"/>
          <w:bar w:val="nil"/>
        </w:pBdr>
        <w:spacing w:after="0" w:line="240" w:lineRule="auto"/>
        <w:contextualSpacing w:val="0"/>
        <w:jc w:val="both"/>
        <w:rPr>
          <w:rFonts w:ascii="Bookman Old Style" w:hAnsi="Bookman Old Style"/>
        </w:rPr>
      </w:pPr>
      <w:r w:rsidRPr="00EB0613">
        <w:rPr>
          <w:rFonts w:ascii="Bookman Old Style" w:hAnsi="Bookman Old Style"/>
        </w:rPr>
        <w:t>Seguridad alimentaria y comercialización</w:t>
      </w:r>
      <w:r w:rsidR="005A26BC">
        <w:rPr>
          <w:rFonts w:ascii="Bookman Old Style" w:hAnsi="Bookman Old Style"/>
        </w:rPr>
        <w:t>.</w:t>
      </w:r>
    </w:p>
    <w:p w14:paraId="52FA719D" w14:textId="08D9EC8D" w:rsidR="00EB0613" w:rsidRPr="00EB0613" w:rsidRDefault="00EB0613" w:rsidP="008E7010">
      <w:pPr>
        <w:pStyle w:val="Prrafodelista"/>
        <w:numPr>
          <w:ilvl w:val="0"/>
          <w:numId w:val="17"/>
        </w:numPr>
        <w:pBdr>
          <w:top w:val="nil"/>
          <w:left w:val="nil"/>
          <w:bottom w:val="nil"/>
          <w:right w:val="nil"/>
          <w:between w:val="nil"/>
          <w:bar w:val="nil"/>
        </w:pBdr>
        <w:spacing w:after="0" w:line="240" w:lineRule="auto"/>
        <w:contextualSpacing w:val="0"/>
        <w:jc w:val="both"/>
        <w:rPr>
          <w:rFonts w:ascii="Bookman Old Style" w:hAnsi="Bookman Old Style"/>
        </w:rPr>
      </w:pPr>
      <w:r w:rsidRPr="00EB0613">
        <w:rPr>
          <w:rFonts w:ascii="Bookman Old Style" w:hAnsi="Bookman Old Style"/>
        </w:rPr>
        <w:t>Servicios públicos</w:t>
      </w:r>
      <w:r w:rsidR="005A26BC">
        <w:rPr>
          <w:rFonts w:ascii="Bookman Old Style" w:hAnsi="Bookman Old Style"/>
        </w:rPr>
        <w:t>.</w:t>
      </w:r>
    </w:p>
    <w:p w14:paraId="6CE571FE" w14:textId="2B54A215" w:rsidR="00EB0613" w:rsidRPr="00EB0613" w:rsidRDefault="00EB0613" w:rsidP="008E7010">
      <w:pPr>
        <w:pStyle w:val="Prrafodelista"/>
        <w:numPr>
          <w:ilvl w:val="0"/>
          <w:numId w:val="17"/>
        </w:numPr>
        <w:pBdr>
          <w:top w:val="nil"/>
          <w:left w:val="nil"/>
          <w:bottom w:val="nil"/>
          <w:right w:val="nil"/>
          <w:between w:val="nil"/>
          <w:bar w:val="nil"/>
        </w:pBdr>
        <w:spacing w:after="0" w:line="240" w:lineRule="auto"/>
        <w:contextualSpacing w:val="0"/>
        <w:jc w:val="both"/>
        <w:rPr>
          <w:rFonts w:ascii="Bookman Old Style" w:hAnsi="Bookman Old Style"/>
        </w:rPr>
      </w:pPr>
      <w:r w:rsidRPr="00EB0613">
        <w:rPr>
          <w:rFonts w:ascii="Bookman Old Style" w:hAnsi="Bookman Old Style"/>
        </w:rPr>
        <w:t>Desarrollo económico</w:t>
      </w:r>
      <w:r w:rsidR="005A26BC">
        <w:rPr>
          <w:rFonts w:ascii="Bookman Old Style" w:hAnsi="Bookman Old Style"/>
        </w:rPr>
        <w:t>.</w:t>
      </w:r>
    </w:p>
    <w:p w14:paraId="395314EF" w14:textId="2E6B470D" w:rsidR="00EB0613" w:rsidRPr="00EB0613" w:rsidRDefault="00EB0613" w:rsidP="008E7010">
      <w:pPr>
        <w:pStyle w:val="Prrafodelista"/>
        <w:numPr>
          <w:ilvl w:val="0"/>
          <w:numId w:val="17"/>
        </w:numPr>
        <w:pBdr>
          <w:top w:val="nil"/>
          <w:left w:val="nil"/>
          <w:bottom w:val="nil"/>
          <w:right w:val="nil"/>
          <w:between w:val="nil"/>
          <w:bar w:val="nil"/>
        </w:pBdr>
        <w:spacing w:after="0" w:line="240" w:lineRule="auto"/>
        <w:contextualSpacing w:val="0"/>
        <w:jc w:val="both"/>
        <w:rPr>
          <w:rFonts w:ascii="Bookman Old Style" w:hAnsi="Bookman Old Style"/>
        </w:rPr>
      </w:pPr>
      <w:r w:rsidRPr="00EB0613">
        <w:rPr>
          <w:rFonts w:ascii="Bookman Old Style" w:hAnsi="Bookman Old Style"/>
        </w:rPr>
        <w:t>Medio ambiente</w:t>
      </w:r>
      <w:r w:rsidR="005A26BC">
        <w:rPr>
          <w:rFonts w:ascii="Bookman Old Style" w:hAnsi="Bookman Old Style"/>
        </w:rPr>
        <w:t>.</w:t>
      </w:r>
    </w:p>
    <w:p w14:paraId="4356F1CF" w14:textId="25CFFD87" w:rsidR="00EB0613" w:rsidRPr="00EB0613" w:rsidRDefault="00EB0613" w:rsidP="008E7010">
      <w:pPr>
        <w:pStyle w:val="Prrafodelista"/>
        <w:numPr>
          <w:ilvl w:val="0"/>
          <w:numId w:val="17"/>
        </w:numPr>
        <w:pBdr>
          <w:top w:val="nil"/>
          <w:left w:val="nil"/>
          <w:bottom w:val="nil"/>
          <w:right w:val="nil"/>
          <w:between w:val="nil"/>
          <w:bar w:val="nil"/>
        </w:pBdr>
        <w:spacing w:after="0" w:line="240" w:lineRule="auto"/>
        <w:contextualSpacing w:val="0"/>
        <w:jc w:val="both"/>
        <w:rPr>
          <w:rFonts w:ascii="Bookman Old Style" w:hAnsi="Bookman Old Style"/>
        </w:rPr>
      </w:pPr>
      <w:r w:rsidRPr="00EB0613">
        <w:rPr>
          <w:rFonts w:ascii="Bookman Old Style" w:hAnsi="Bookman Old Style"/>
        </w:rPr>
        <w:t xml:space="preserve">Ordenamiento territorial y hábitat. </w:t>
      </w:r>
    </w:p>
    <w:p w14:paraId="38631329" w14:textId="77777777" w:rsidR="005A26BC" w:rsidRDefault="005A26BC" w:rsidP="008E7010">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rPr>
      </w:pPr>
    </w:p>
    <w:p w14:paraId="26A210E8" w14:textId="2F505895" w:rsidR="00EB0613" w:rsidRPr="00EB0613" w:rsidRDefault="00EB0613" w:rsidP="008E7010">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rPr>
      </w:pPr>
      <w:r w:rsidRPr="005A26BC">
        <w:rPr>
          <w:rFonts w:ascii="Bookman Old Style" w:hAnsi="Bookman Old Style"/>
          <w:b/>
          <w:bCs/>
        </w:rPr>
        <w:t>PARÁGRAFO.</w:t>
      </w:r>
      <w:r w:rsidRPr="00EB0613">
        <w:rPr>
          <w:rFonts w:ascii="Bookman Old Style" w:hAnsi="Bookman Old Style"/>
        </w:rPr>
        <w:t xml:space="preserve"> De manera excepcional y si los cambios en las condiciones de interdependencia de las dinámicas sociales, económicas y geográficas lo justifican, se podrá declarar nuevos hechos metropolitanos mediante Acuerdo Regional expedido por el Consejo Regional, a iniciativa del director de la Región Metropolitana o de los miembros del Consejo Regional, para lo cual se deberá realizar al menos una audiencia pública y se garantizará la suficiente e incidente participación ciudadana.  </w:t>
      </w:r>
    </w:p>
    <w:p w14:paraId="326F5D7D" w14:textId="77777777" w:rsidR="00EB0613" w:rsidRPr="00EB0613" w:rsidRDefault="00EB0613" w:rsidP="008E7010">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rPr>
      </w:pPr>
    </w:p>
    <w:p w14:paraId="373DE2AF" w14:textId="756249A4" w:rsidR="00EB0613" w:rsidRPr="00EB0613" w:rsidRDefault="00EB0613" w:rsidP="008E7010">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rPr>
      </w:pPr>
      <w:r w:rsidRPr="00EB0613">
        <w:rPr>
          <w:rFonts w:ascii="Bookman Old Style" w:hAnsi="Bookman Old Style"/>
        </w:rPr>
        <w:t>Se deberá contar con un documento técnico de soporte que contenga, como mínimo, el diagnóstico y análisis relacionado con el hecho a declarar y la atención a los criterios contemplados en la presente ley, en el marco de las competencias de la Región Metropolitana. El documento técnico de soporte incluirá la ruta para la implementación de los planes y programas que se proponen para la gestión del hecho metropolitano, con sus plazos correspondientes.</w:t>
      </w:r>
    </w:p>
    <w:p w14:paraId="79877BFF" w14:textId="77777777" w:rsidR="00EB0613" w:rsidRPr="00FD1524" w:rsidRDefault="00EB0613" w:rsidP="008E7010">
      <w:pPr>
        <w:jc w:val="both"/>
        <w:rPr>
          <w:rFonts w:ascii="Bookman Old Style" w:hAnsi="Bookman Old Style"/>
        </w:rPr>
      </w:pPr>
      <w:r w:rsidRPr="00FD1524">
        <w:rPr>
          <w:rFonts w:ascii="Bookman Old Style" w:hAnsi="Bookman Old Style"/>
        </w:rPr>
        <w:t xml:space="preserve"> </w:t>
      </w:r>
    </w:p>
    <w:p w14:paraId="34B4366E" w14:textId="5DACD1C2" w:rsidR="00DF5B9C" w:rsidRPr="00DF5B9C" w:rsidRDefault="00DF5B9C" w:rsidP="008E7010">
      <w:pPr>
        <w:widowControl/>
        <w:ind w:left="360"/>
        <w:jc w:val="both"/>
        <w:rPr>
          <w:rFonts w:ascii="Bookman Old Style" w:hAnsi="Bookman Old Style"/>
          <w:b/>
          <w:bCs/>
        </w:rPr>
      </w:pPr>
    </w:p>
    <w:p w14:paraId="0B56AC58" w14:textId="7454F2D8" w:rsidR="00EB0613" w:rsidRPr="00A14806" w:rsidRDefault="00DF5B9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FA60CF">
        <w:rPr>
          <w:rFonts w:ascii="Bookman Old Style" w:hAnsi="Bookman Old Style"/>
          <w:b/>
          <w:bCs/>
          <w:sz w:val="22"/>
          <w:szCs w:val="22"/>
        </w:rPr>
        <w:t>ARTÍCULO 1</w:t>
      </w:r>
      <w:r w:rsidR="000D1E82">
        <w:rPr>
          <w:rFonts w:ascii="Bookman Old Style" w:hAnsi="Bookman Old Style"/>
          <w:b/>
          <w:bCs/>
          <w:sz w:val="22"/>
          <w:szCs w:val="22"/>
        </w:rPr>
        <w:t>3</w:t>
      </w:r>
      <w:r w:rsidRPr="00FA60CF">
        <w:rPr>
          <w:rFonts w:ascii="Bookman Old Style" w:hAnsi="Bookman Old Style"/>
          <w:b/>
          <w:bCs/>
          <w:sz w:val="22"/>
          <w:szCs w:val="22"/>
        </w:rPr>
        <w:t>.</w:t>
      </w:r>
      <w:r w:rsidR="00EB0613" w:rsidRPr="00FA60CF">
        <w:rPr>
          <w:rFonts w:ascii="Bookman Old Style" w:hAnsi="Bookman Old Style"/>
          <w:b/>
          <w:bCs/>
          <w:sz w:val="22"/>
          <w:szCs w:val="22"/>
        </w:rPr>
        <w:t xml:space="preserve"> PARÁMETROS PARA LA IDENTIFICACIÓN DE HECHOS METROPOLITANOS.  </w:t>
      </w:r>
      <w:r w:rsidR="00EB0613" w:rsidRPr="00A14806">
        <w:rPr>
          <w:rStyle w:val="NingunoA"/>
          <w:rFonts w:ascii="Bookman Old Style" w:hAnsi="Bookman Old Style"/>
          <w:sz w:val="22"/>
          <w:szCs w:val="22"/>
          <w:u w:color="FF2600"/>
          <w:lang w:val="es-ES_tradnl"/>
        </w:rPr>
        <w:t>Además de lo dispuesto en los artículos anteriores, son parámetros para determinar los hechos metropolitanos de la Región Metropolitana, los siguientes:</w:t>
      </w:r>
    </w:p>
    <w:p w14:paraId="4039A371" w14:textId="77777777" w:rsidR="005A26BC" w:rsidRDefault="005A26B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171E6405" w14:textId="64919623" w:rsidR="00EB0613" w:rsidRPr="00A14806" w:rsidRDefault="00EB0613"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1.           Alcance territorial. El fenómeno identificado debe tener repercusión sobre dos o más municipios que integran la Región Metropolitana, establecer su ámbito geográfico a partir de las dinámicas existentes y presentar una relación funcional directa con Bogotá.</w:t>
      </w:r>
    </w:p>
    <w:p w14:paraId="03EFC233" w14:textId="77777777" w:rsidR="00EB0613" w:rsidRPr="00A14806" w:rsidRDefault="00EB0613"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2.</w:t>
      </w:r>
      <w:r w:rsidRPr="00A14806">
        <w:rPr>
          <w:rStyle w:val="NingunoA"/>
          <w:rFonts w:ascii="Bookman Old Style" w:hAnsi="Bookman Old Style"/>
          <w:sz w:val="22"/>
          <w:szCs w:val="22"/>
          <w:u w:color="FF2600"/>
          <w:lang w:val="es-ES_tradnl"/>
        </w:rPr>
        <w:tab/>
        <w:t>Sostenibilidad. Los hechos metropolitanos deben aportar al desarrollo de un modelo sostenible y se deben considerar los impactos ambientales derivados de su declaratoria e implementación.</w:t>
      </w:r>
    </w:p>
    <w:p w14:paraId="1FF9E2B7" w14:textId="77777777" w:rsidR="00EB0613" w:rsidRPr="00A14806" w:rsidRDefault="00EB0613"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3.</w:t>
      </w:r>
      <w:r w:rsidRPr="00A14806">
        <w:rPr>
          <w:rStyle w:val="NingunoA"/>
          <w:rFonts w:ascii="Bookman Old Style" w:hAnsi="Bookman Old Style"/>
          <w:sz w:val="22"/>
          <w:szCs w:val="22"/>
          <w:u w:color="FF2600"/>
          <w:lang w:val="es-ES_tradnl"/>
        </w:rPr>
        <w:tab/>
        <w:t>Beneficio multiactor. Los hechos metropolitanos deben generar efectos positivos o solucionar problemas identificados sobre más de una de las entidades territoriales asociadas a la Región Metropolitana y sus comunidades.</w:t>
      </w:r>
    </w:p>
    <w:p w14:paraId="507B4532" w14:textId="77777777" w:rsidR="00EB0613" w:rsidRPr="00A14806" w:rsidRDefault="00EB0613"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4.</w:t>
      </w:r>
      <w:r w:rsidRPr="00A14806">
        <w:rPr>
          <w:rStyle w:val="NingunoA"/>
          <w:rFonts w:ascii="Bookman Old Style" w:hAnsi="Bookman Old Style"/>
          <w:sz w:val="22"/>
          <w:szCs w:val="22"/>
          <w:u w:color="FF2600"/>
          <w:lang w:val="es-ES_tradnl"/>
        </w:rPr>
        <w:tab/>
        <w:t>Eficiencia económica. Los hechos metropolitanos deben generar beneficios en la atención con- junta, generación de economías de escala o de aglomeración y/o reducción de costos de implementación, al ser declarados por la Región Metropolitana.</w:t>
      </w:r>
    </w:p>
    <w:p w14:paraId="241A6A47" w14:textId="77777777" w:rsidR="00EB0613" w:rsidRDefault="00EB0613"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r w:rsidRPr="00A14806">
        <w:rPr>
          <w:rStyle w:val="NingunoA"/>
          <w:rFonts w:ascii="Bookman Old Style" w:hAnsi="Bookman Old Style"/>
          <w:sz w:val="22"/>
          <w:szCs w:val="22"/>
          <w:u w:color="FF2600"/>
          <w:lang w:val="es-ES_tradnl"/>
        </w:rPr>
        <w:t>5.</w:t>
      </w:r>
      <w:r w:rsidRPr="00A14806">
        <w:rPr>
          <w:rStyle w:val="NingunoA"/>
          <w:rFonts w:ascii="Bookman Old Style" w:hAnsi="Bookman Old Style"/>
          <w:sz w:val="22"/>
          <w:szCs w:val="22"/>
          <w:u w:color="FF2600"/>
          <w:lang w:val="es-ES_tradnl"/>
        </w:rPr>
        <w:tab/>
        <w:t>Organización institucional. Permite evaluar si el soporte institucional y administrativo que exige la atención del hecho debe corresponder a la Región Metropolitana, como la instancia más idónea para entender el problema o situación identificada.</w:t>
      </w:r>
    </w:p>
    <w:p w14:paraId="794DA179" w14:textId="77777777" w:rsidR="00B867B1" w:rsidRDefault="00B867B1"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17BEEE0B" w14:textId="77777777" w:rsidR="005A26BC" w:rsidRDefault="00B867B1" w:rsidP="005A26B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Style w:val="NingunoA"/>
          <w:rFonts w:ascii="Bookman Old Style" w:hAnsi="Bookman Old Style"/>
          <w:b/>
          <w:sz w:val="22"/>
          <w:szCs w:val="22"/>
          <w:u w:color="FF2600"/>
          <w:lang w:val="es-ES_tradnl"/>
        </w:rPr>
      </w:pPr>
      <w:r>
        <w:rPr>
          <w:rStyle w:val="NingunoA"/>
          <w:rFonts w:ascii="Bookman Old Style" w:hAnsi="Bookman Old Style"/>
          <w:b/>
          <w:sz w:val="22"/>
          <w:szCs w:val="22"/>
          <w:u w:color="FF2600"/>
          <w:lang w:val="es-ES_tradnl"/>
        </w:rPr>
        <w:t>CAPÍTULO V</w:t>
      </w:r>
      <w:r w:rsidR="005A26BC">
        <w:rPr>
          <w:rStyle w:val="NingunoA"/>
          <w:rFonts w:ascii="Bookman Old Style" w:hAnsi="Bookman Old Style"/>
          <w:b/>
          <w:sz w:val="22"/>
          <w:szCs w:val="22"/>
          <w:u w:color="FF2600"/>
          <w:lang w:val="es-ES_tradnl"/>
        </w:rPr>
        <w:t>.</w:t>
      </w:r>
    </w:p>
    <w:p w14:paraId="7DC5240F" w14:textId="611F0F36" w:rsidR="00CC724E" w:rsidRPr="005A26BC" w:rsidRDefault="00CC724E" w:rsidP="005A26B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Style w:val="NingunoA"/>
          <w:rFonts w:ascii="Bookman Old Style" w:hAnsi="Bookman Old Style"/>
          <w:b/>
          <w:sz w:val="22"/>
          <w:szCs w:val="22"/>
          <w:u w:color="FF2600"/>
          <w:lang w:val="es-ES_tradnl"/>
        </w:rPr>
      </w:pPr>
      <w:r>
        <w:rPr>
          <w:rStyle w:val="NingunoA"/>
          <w:rFonts w:ascii="Bookman Old Style" w:eastAsia="Arial" w:hAnsi="Bookman Old Style" w:cs="Arial"/>
          <w:b/>
          <w:sz w:val="22"/>
          <w:szCs w:val="22"/>
          <w:u w:color="FF2600"/>
        </w:rPr>
        <w:t xml:space="preserve">PLAN INTEGRAL DE </w:t>
      </w:r>
      <w:r w:rsidR="005A26BC">
        <w:rPr>
          <w:rStyle w:val="NingunoA"/>
          <w:rFonts w:ascii="Bookman Old Style" w:eastAsia="Arial" w:hAnsi="Bookman Old Style" w:cs="Arial"/>
          <w:b/>
          <w:sz w:val="22"/>
          <w:szCs w:val="22"/>
          <w:u w:color="FF2600"/>
        </w:rPr>
        <w:t>ORDENAMIENTO</w:t>
      </w:r>
      <w:r>
        <w:rPr>
          <w:rStyle w:val="NingunoA"/>
          <w:rFonts w:ascii="Bookman Old Style" w:eastAsia="Arial" w:hAnsi="Bookman Old Style" w:cs="Arial"/>
          <w:b/>
          <w:sz w:val="22"/>
          <w:szCs w:val="22"/>
          <w:u w:color="FF2600"/>
        </w:rPr>
        <w:t xml:space="preserve"> Y DESARROLLO REGIONAL</w:t>
      </w:r>
      <w:r w:rsidR="005A26BC">
        <w:rPr>
          <w:rStyle w:val="NingunoA"/>
          <w:rFonts w:ascii="Bookman Old Style" w:eastAsia="Arial" w:hAnsi="Bookman Old Style" w:cs="Arial"/>
          <w:b/>
          <w:sz w:val="22"/>
          <w:szCs w:val="22"/>
          <w:u w:color="FF2600"/>
        </w:rPr>
        <w:t>.</w:t>
      </w:r>
    </w:p>
    <w:p w14:paraId="0E5451F8" w14:textId="77777777" w:rsidR="00CC724E" w:rsidRDefault="00CC724E"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Style w:val="NingunoA"/>
          <w:rFonts w:ascii="Bookman Old Style" w:eastAsia="Arial" w:hAnsi="Bookman Old Style" w:cs="Arial"/>
          <w:b/>
          <w:sz w:val="22"/>
          <w:szCs w:val="22"/>
          <w:u w:color="FF2600"/>
        </w:rPr>
      </w:pPr>
    </w:p>
    <w:p w14:paraId="26514428" w14:textId="51E640BF" w:rsidR="00CC724E" w:rsidRPr="00CC724E" w:rsidRDefault="00CC724E"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r w:rsidRPr="00EB0613">
        <w:rPr>
          <w:rFonts w:ascii="Bookman Old Style" w:hAnsi="Bookman Old Style"/>
          <w:b/>
          <w:bCs/>
          <w:sz w:val="22"/>
          <w:szCs w:val="22"/>
        </w:rPr>
        <w:t>ARTÍCULO 1</w:t>
      </w:r>
      <w:r w:rsidR="000D1E82">
        <w:rPr>
          <w:rFonts w:ascii="Bookman Old Style" w:hAnsi="Bookman Old Style"/>
          <w:b/>
          <w:bCs/>
          <w:sz w:val="22"/>
          <w:szCs w:val="22"/>
        </w:rPr>
        <w:t>4</w:t>
      </w:r>
      <w:r>
        <w:rPr>
          <w:rFonts w:ascii="Bookman Old Style" w:hAnsi="Bookman Old Style"/>
          <w:b/>
          <w:bCs/>
          <w:sz w:val="22"/>
          <w:szCs w:val="22"/>
        </w:rPr>
        <w:t xml:space="preserve">. </w:t>
      </w:r>
      <w:r w:rsidRPr="00CC724E">
        <w:rPr>
          <w:rFonts w:ascii="Bookman Old Style" w:hAnsi="Bookman Old Style"/>
          <w:b/>
          <w:bCs/>
          <w:sz w:val="22"/>
          <w:szCs w:val="22"/>
        </w:rPr>
        <w:t>PLAN INTEGRAL DE DESARROLLO Y ORDENAMIENTO REGIONAL</w:t>
      </w:r>
      <w:r>
        <w:rPr>
          <w:rFonts w:ascii="Bookman Old Style" w:hAnsi="Bookman Old Style"/>
          <w:b/>
          <w:bCs/>
          <w:sz w:val="22"/>
          <w:szCs w:val="22"/>
        </w:rPr>
        <w:t>.</w:t>
      </w:r>
      <w:r w:rsidRPr="00CC724E">
        <w:rPr>
          <w:rFonts w:ascii="Bookman Old Style" w:hAnsi="Bookman Old Style"/>
          <w:bCs/>
          <w:sz w:val="22"/>
          <w:szCs w:val="22"/>
        </w:rPr>
        <w:t xml:space="preserve"> </w:t>
      </w:r>
      <w:r>
        <w:rPr>
          <w:rFonts w:ascii="Bookman Old Style" w:hAnsi="Bookman Old Style"/>
          <w:bCs/>
          <w:sz w:val="22"/>
          <w:szCs w:val="22"/>
        </w:rPr>
        <w:t>E</w:t>
      </w:r>
      <w:r w:rsidRPr="00CC724E">
        <w:rPr>
          <w:rFonts w:ascii="Bookman Old Style" w:hAnsi="Bookman Old Style"/>
          <w:bCs/>
          <w:sz w:val="22"/>
          <w:szCs w:val="22"/>
        </w:rPr>
        <w:t>s un instrumento de planeación de mediano y largo plazo, el cual podrá ser revisado en sus aspectos estructurales cada 10 años, que permite definir el modelo territorial regional y los criterios y objetivos comunes, e implementar un sistema de coordinación, direccionamiento y programación del desarrollo regional sostenible en la jurisdicción de la Región Metropolitana. Este plan debe contener dos grandes componentes: un componente de planeación socioeconómica y otro físico - espacial.</w:t>
      </w:r>
    </w:p>
    <w:p w14:paraId="2019C33C" w14:textId="77777777" w:rsidR="005A26BC" w:rsidRDefault="005A26B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p>
    <w:p w14:paraId="16B07F56" w14:textId="6194AF66" w:rsidR="00CC724E" w:rsidRPr="00CC724E" w:rsidRDefault="00CC724E"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r w:rsidRPr="00CC724E">
        <w:rPr>
          <w:rFonts w:ascii="Bookman Old Style" w:hAnsi="Bookman Old Style"/>
          <w:bCs/>
          <w:sz w:val="22"/>
          <w:szCs w:val="22"/>
        </w:rPr>
        <w:t>El Plan Integral de Desarrollo y Ordenamiento Regional, sancionado por el Consejo Regional y aprobado por el Órgano Democrático, constituye una norma de superior jerarquía, por lo tanto, los municipios armonizarán sus planes de ordenamiento territorial, planes de desarrollo, planes sectoriales y demás instrumentos de planificación, a lo dispuesto por el Plan Integral.</w:t>
      </w:r>
    </w:p>
    <w:p w14:paraId="7076B155" w14:textId="77777777" w:rsidR="005A26BC" w:rsidRDefault="005A26B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p>
    <w:p w14:paraId="0C11C0B1" w14:textId="4289570C" w:rsidR="00CC724E" w:rsidRPr="00CC724E" w:rsidRDefault="00CC724E"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r w:rsidRPr="00CC724E">
        <w:rPr>
          <w:rFonts w:ascii="Bookman Old Style" w:hAnsi="Bookman Old Style"/>
          <w:bCs/>
          <w:sz w:val="22"/>
          <w:szCs w:val="22"/>
        </w:rPr>
        <w:t xml:space="preserve">La formulación y aprobación del Plan Integral de Desarrollo y Ordenamiento Regional debe efectuarse en consonancia con las directrices sectoriales contenidas en el Plan Nacional de Desarrollo y las políticas sectoriales de nivel nacional y en coordinación con los entes territoriales, de manera que se articulen con los lineamientos del Sistema Nacional de Planeación. </w:t>
      </w:r>
    </w:p>
    <w:p w14:paraId="2019ED7E" w14:textId="1AA160C5" w:rsidR="00CC724E" w:rsidRPr="00CC724E" w:rsidRDefault="00CC724E"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r w:rsidRPr="005A26BC">
        <w:rPr>
          <w:rFonts w:ascii="Bookman Old Style" w:hAnsi="Bookman Old Style"/>
          <w:b/>
          <w:sz w:val="22"/>
          <w:szCs w:val="22"/>
        </w:rPr>
        <w:lastRenderedPageBreak/>
        <w:t>PARÁGRAFO 1.</w:t>
      </w:r>
      <w:r w:rsidRPr="00CC724E">
        <w:rPr>
          <w:rFonts w:ascii="Bookman Old Style" w:hAnsi="Bookman Old Style"/>
          <w:bCs/>
          <w:sz w:val="22"/>
          <w:szCs w:val="22"/>
        </w:rPr>
        <w:t xml:space="preserve"> El Plan Integral de Desarrollo y Ordenamiento Regional estará acompañado de un Plan de Inversiones, e incluirá los programas de ejecución.</w:t>
      </w:r>
    </w:p>
    <w:p w14:paraId="2976E38D" w14:textId="77777777" w:rsidR="005A26BC" w:rsidRDefault="005A26B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p>
    <w:p w14:paraId="1DB8AE2D" w14:textId="3C0A1F7D" w:rsidR="00CC724E" w:rsidRPr="00CC724E" w:rsidRDefault="00CC724E"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r w:rsidRPr="005A26BC">
        <w:rPr>
          <w:rFonts w:ascii="Bookman Old Style" w:hAnsi="Bookman Old Style"/>
          <w:b/>
          <w:sz w:val="22"/>
          <w:szCs w:val="22"/>
        </w:rPr>
        <w:t>PARÁGRAFO 2.</w:t>
      </w:r>
      <w:r w:rsidRPr="00CC724E">
        <w:rPr>
          <w:rFonts w:ascii="Bookman Old Style" w:hAnsi="Bookman Old Style"/>
          <w:bCs/>
          <w:sz w:val="22"/>
          <w:szCs w:val="22"/>
        </w:rPr>
        <w:t xml:space="preserve"> Con el fin de garantizar el seguimiento y evaluación del cumplimiento de lo establecido en el Plan  Integral  de Desarrollo y Ordenamiento Regional, la Región Metropolitana deberá constituir un sistema de información, seguimiento y evaluación a través del Observatorio de Dinámicas Metropolitanas y Regionales.</w:t>
      </w:r>
    </w:p>
    <w:p w14:paraId="328A4222" w14:textId="77777777" w:rsidR="005A26BC" w:rsidRDefault="005A26B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p>
    <w:p w14:paraId="59758A47" w14:textId="6B66C18B" w:rsidR="00CC724E" w:rsidRDefault="00CC724E"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Cs/>
          <w:sz w:val="22"/>
          <w:szCs w:val="22"/>
        </w:rPr>
      </w:pPr>
      <w:r w:rsidRPr="005A26BC">
        <w:rPr>
          <w:rFonts w:ascii="Bookman Old Style" w:hAnsi="Bookman Old Style"/>
          <w:b/>
          <w:sz w:val="22"/>
          <w:szCs w:val="22"/>
        </w:rPr>
        <w:t>PARÁGRAFO 3.</w:t>
      </w:r>
      <w:r w:rsidRPr="00CC724E">
        <w:rPr>
          <w:rFonts w:ascii="Bookman Old Style" w:hAnsi="Bookman Old Style"/>
          <w:bCs/>
          <w:sz w:val="22"/>
          <w:szCs w:val="22"/>
        </w:rPr>
        <w:t xml:space="preserve"> El Plan Integral de Desarrollo y Ordenamiento Regional establecerá el marco general para la formulación de los planes previstos en cada una de las áreas temáticas y los demás que determine el Consejo Regional.</w:t>
      </w:r>
    </w:p>
    <w:p w14:paraId="171264E7" w14:textId="77777777" w:rsidR="005A26BC" w:rsidRPr="00CC724E" w:rsidRDefault="005A26BC"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p>
    <w:p w14:paraId="78CECB04" w14:textId="77777777" w:rsidR="005A26BC" w:rsidRDefault="00B867B1" w:rsidP="005A26BC">
      <w:pPr>
        <w:widowControl/>
        <w:ind w:left="360"/>
        <w:jc w:val="center"/>
        <w:rPr>
          <w:rFonts w:ascii="Bookman Old Style" w:hAnsi="Bookman Old Style"/>
          <w:b/>
          <w:bCs/>
          <w:lang w:val="es-US"/>
        </w:rPr>
      </w:pPr>
      <w:r>
        <w:rPr>
          <w:rFonts w:ascii="Bookman Old Style" w:hAnsi="Bookman Old Style"/>
          <w:b/>
          <w:bCs/>
          <w:lang w:val="es-US"/>
        </w:rPr>
        <w:t xml:space="preserve">CAPÍTULO </w:t>
      </w:r>
      <w:r w:rsidR="00EB0613">
        <w:rPr>
          <w:rFonts w:ascii="Bookman Old Style" w:hAnsi="Bookman Old Style"/>
          <w:b/>
          <w:bCs/>
          <w:lang w:val="es-US"/>
        </w:rPr>
        <w:t>V</w:t>
      </w:r>
      <w:r w:rsidR="00E4250A">
        <w:rPr>
          <w:rFonts w:ascii="Bookman Old Style" w:hAnsi="Bookman Old Style"/>
          <w:b/>
          <w:bCs/>
          <w:lang w:val="es-US"/>
        </w:rPr>
        <w:t>I</w:t>
      </w:r>
      <w:r w:rsidR="005A26BC">
        <w:rPr>
          <w:rFonts w:ascii="Bookman Old Style" w:hAnsi="Bookman Old Style"/>
          <w:b/>
          <w:bCs/>
          <w:lang w:val="es-US"/>
        </w:rPr>
        <w:t>.</w:t>
      </w:r>
    </w:p>
    <w:p w14:paraId="5605FF3C" w14:textId="6FC3CE4B" w:rsidR="00EB0613" w:rsidRDefault="00EB0613" w:rsidP="005A26BC">
      <w:pPr>
        <w:widowControl/>
        <w:ind w:left="360"/>
        <w:jc w:val="center"/>
        <w:rPr>
          <w:rFonts w:ascii="Bookman Old Style" w:hAnsi="Bookman Old Style"/>
          <w:b/>
          <w:bCs/>
          <w:lang w:val="es-US"/>
        </w:rPr>
      </w:pPr>
      <w:r>
        <w:rPr>
          <w:rFonts w:ascii="Bookman Old Style" w:hAnsi="Bookman Old Style"/>
          <w:b/>
          <w:bCs/>
          <w:lang w:val="es-US"/>
        </w:rPr>
        <w:t>ESTRUCTURA DE GOBERNANZA</w:t>
      </w:r>
      <w:r w:rsidR="005A26BC">
        <w:rPr>
          <w:rFonts w:ascii="Bookman Old Style" w:hAnsi="Bookman Old Style"/>
          <w:b/>
          <w:bCs/>
          <w:lang w:val="es-US"/>
        </w:rPr>
        <w:t>.</w:t>
      </w:r>
    </w:p>
    <w:p w14:paraId="45CE13AC" w14:textId="77777777" w:rsidR="005A26BC" w:rsidRPr="00EB0613" w:rsidRDefault="005A26BC" w:rsidP="005A26BC">
      <w:pPr>
        <w:widowControl/>
        <w:ind w:left="360"/>
        <w:jc w:val="center"/>
        <w:rPr>
          <w:rFonts w:ascii="Bookman Old Style" w:hAnsi="Bookman Old Style"/>
          <w:b/>
          <w:bCs/>
          <w:lang w:val="es-US"/>
        </w:rPr>
      </w:pPr>
    </w:p>
    <w:p w14:paraId="5F20D4E2" w14:textId="2F9A0FE9" w:rsidR="00EB0613" w:rsidRPr="00EB0613" w:rsidRDefault="00CC724E" w:rsidP="008E7010">
      <w:pPr>
        <w:pStyle w:val="NormalWeb"/>
        <w:spacing w:before="0" w:beforeAutospacing="0" w:after="0" w:afterAutospacing="0"/>
        <w:jc w:val="both"/>
        <w:rPr>
          <w:rFonts w:ascii="Bookman Old Style" w:hAnsi="Bookman Old Style"/>
          <w:sz w:val="22"/>
          <w:szCs w:val="22"/>
        </w:rPr>
      </w:pPr>
      <w:r>
        <w:rPr>
          <w:rFonts w:ascii="Bookman Old Style" w:hAnsi="Bookman Old Style"/>
          <w:b/>
          <w:bCs/>
          <w:sz w:val="22"/>
          <w:szCs w:val="22"/>
        </w:rPr>
        <w:t>ARTÍCULO 1</w:t>
      </w:r>
      <w:r w:rsidR="000D1E82">
        <w:rPr>
          <w:rFonts w:ascii="Bookman Old Style" w:hAnsi="Bookman Old Style"/>
          <w:b/>
          <w:bCs/>
          <w:sz w:val="22"/>
          <w:szCs w:val="22"/>
        </w:rPr>
        <w:t>5</w:t>
      </w:r>
      <w:r w:rsidR="00EB0613" w:rsidRPr="00EB0613">
        <w:rPr>
          <w:rFonts w:ascii="Bookman Old Style" w:hAnsi="Bookman Old Style"/>
          <w:b/>
          <w:bCs/>
          <w:sz w:val="22"/>
          <w:szCs w:val="22"/>
        </w:rPr>
        <w:t>. ESTRUCTURA DE GOBERNANZA</w:t>
      </w:r>
      <w:r w:rsidR="00DF5B9C" w:rsidRPr="00EB0613">
        <w:rPr>
          <w:rFonts w:ascii="Bookman Old Style" w:hAnsi="Bookman Old Style"/>
          <w:b/>
          <w:bCs/>
          <w:sz w:val="22"/>
          <w:szCs w:val="22"/>
        </w:rPr>
        <w:t>.</w:t>
      </w:r>
      <w:r w:rsidR="00EB0613" w:rsidRPr="00EB0613">
        <w:rPr>
          <w:rFonts w:ascii="Bookman Old Style" w:hAnsi="Bookman Old Style"/>
          <w:b/>
          <w:bCs/>
          <w:sz w:val="22"/>
          <w:szCs w:val="22"/>
        </w:rPr>
        <w:t xml:space="preserve"> </w:t>
      </w:r>
      <w:r w:rsidR="00EB0613" w:rsidRPr="00EB0613">
        <w:rPr>
          <w:rFonts w:ascii="Bookman Old Style" w:hAnsi="Bookman Old Style" w:cs="Arial"/>
          <w:color w:val="000000"/>
          <w:sz w:val="22"/>
          <w:szCs w:val="22"/>
        </w:rPr>
        <w:t>La Región Metropolitana contará con una estructura de gobernanza compuesta por tres órganos principales, con el fin de garantizar el equilibrio de poderes y la representatividad e incidencia de los sectores que componen el territorio. Estos órganos son:</w:t>
      </w:r>
    </w:p>
    <w:p w14:paraId="0993B8A6" w14:textId="250AE1EE" w:rsidR="00EB0613" w:rsidRPr="00EB0613" w:rsidRDefault="00EB0613" w:rsidP="008E7010">
      <w:pPr>
        <w:rPr>
          <w:rFonts w:ascii="Bookman Old Style" w:hAnsi="Bookman Old Style"/>
        </w:rPr>
      </w:pPr>
    </w:p>
    <w:p w14:paraId="031F63EB" w14:textId="77777777" w:rsidR="00EB0613" w:rsidRPr="00EB0613" w:rsidRDefault="00EB0613" w:rsidP="008E7010">
      <w:pPr>
        <w:widowControl/>
        <w:numPr>
          <w:ilvl w:val="0"/>
          <w:numId w:val="18"/>
        </w:numPr>
        <w:jc w:val="both"/>
        <w:textAlignment w:val="baseline"/>
        <w:rPr>
          <w:rFonts w:ascii="Bookman Old Style" w:hAnsi="Bookman Old Style" w:cs="Arial"/>
          <w:color w:val="000000"/>
        </w:rPr>
      </w:pPr>
      <w:r w:rsidRPr="00EB0613">
        <w:rPr>
          <w:rFonts w:ascii="Bookman Old Style" w:hAnsi="Bookman Old Style" w:cs="Arial"/>
          <w:color w:val="000000"/>
        </w:rPr>
        <w:t>Órgano de gobierno: Es el órgano encargado de definir la agenda, lineamientos y temas a trabajar en la Región Metropolitana. Está compuesto por el Consejo Regional y por todos los Consejos Sectoriales Metropolitanos y Regionales que se consoliden.</w:t>
      </w:r>
    </w:p>
    <w:p w14:paraId="6648D6E8" w14:textId="77777777" w:rsidR="00EB0613" w:rsidRPr="00EB0613" w:rsidRDefault="00EB0613" w:rsidP="008E7010">
      <w:pPr>
        <w:ind w:left="720"/>
        <w:jc w:val="both"/>
        <w:textAlignment w:val="baseline"/>
        <w:rPr>
          <w:rFonts w:ascii="Bookman Old Style" w:hAnsi="Bookman Old Style" w:cs="Arial"/>
          <w:color w:val="000000"/>
        </w:rPr>
      </w:pPr>
    </w:p>
    <w:p w14:paraId="13696664" w14:textId="77777777" w:rsidR="00EB0613" w:rsidRPr="00EB0613" w:rsidRDefault="00EB0613" w:rsidP="008E7010">
      <w:pPr>
        <w:widowControl/>
        <w:numPr>
          <w:ilvl w:val="0"/>
          <w:numId w:val="18"/>
        </w:numPr>
        <w:jc w:val="both"/>
        <w:textAlignment w:val="baseline"/>
        <w:rPr>
          <w:rFonts w:ascii="Bookman Old Style" w:hAnsi="Bookman Old Style" w:cs="Arial"/>
          <w:color w:val="000000"/>
        </w:rPr>
      </w:pPr>
      <w:r w:rsidRPr="00EB0613">
        <w:rPr>
          <w:rFonts w:ascii="Bookman Old Style" w:hAnsi="Bookman Old Style" w:cs="Arial"/>
          <w:color w:val="000000"/>
        </w:rPr>
        <w:t>Órgano administrativo: Es el órgano encargado de administrar la Región Metropolitana y de ejecutar las políticas, programas y proyectos que se acuerden en la Región Metropolitana. Está compuesto por la Dirección de la Región Metropolitana y por las Agencias, Autoridades y Empresas Públicas que se consoliden.</w:t>
      </w:r>
    </w:p>
    <w:p w14:paraId="4D89C838" w14:textId="77777777" w:rsidR="00EB0613" w:rsidRPr="00EB0613" w:rsidRDefault="00EB0613" w:rsidP="008E7010">
      <w:pPr>
        <w:ind w:left="720"/>
        <w:jc w:val="both"/>
        <w:textAlignment w:val="baseline"/>
        <w:rPr>
          <w:rFonts w:ascii="Bookman Old Style" w:hAnsi="Bookman Old Style" w:cs="Arial"/>
          <w:color w:val="000000"/>
        </w:rPr>
      </w:pPr>
    </w:p>
    <w:p w14:paraId="39D2E788" w14:textId="77777777" w:rsidR="00EB0613" w:rsidRPr="00EB0613" w:rsidRDefault="00EB0613" w:rsidP="008E7010">
      <w:pPr>
        <w:widowControl/>
        <w:numPr>
          <w:ilvl w:val="0"/>
          <w:numId w:val="18"/>
        </w:numPr>
        <w:jc w:val="both"/>
        <w:textAlignment w:val="baseline"/>
        <w:rPr>
          <w:rFonts w:ascii="Bookman Old Style" w:hAnsi="Bookman Old Style" w:cs="Arial"/>
          <w:color w:val="000000"/>
        </w:rPr>
      </w:pPr>
      <w:r w:rsidRPr="00EB0613">
        <w:rPr>
          <w:rFonts w:ascii="Bookman Old Style" w:hAnsi="Bookman Old Style" w:cs="Arial"/>
          <w:color w:val="000000"/>
        </w:rPr>
        <w:t>Órgano democrático: Es el órgano máximo de representatividad e incidencia de la pluralidad y diversidad política, cultural, municipal y ciudadana en la toma de decisiones de la Región Metropolitana. Se compone por la Junta Representativa Metropolitana y la Junta Ciudadana Metropolitana.</w:t>
      </w:r>
    </w:p>
    <w:p w14:paraId="739E9C6B" w14:textId="6B09286A" w:rsidR="00DF5B9C" w:rsidRPr="00DF5B9C" w:rsidRDefault="00EB0613" w:rsidP="008E7010">
      <w:pPr>
        <w:widowControl/>
        <w:ind w:left="360"/>
        <w:jc w:val="both"/>
        <w:rPr>
          <w:rFonts w:ascii="Bookman Old Style" w:hAnsi="Bookman Old Style"/>
          <w:b/>
          <w:bCs/>
        </w:rPr>
      </w:pPr>
      <w:r>
        <w:rPr>
          <w:rFonts w:ascii="Bookman Old Style" w:hAnsi="Bookman Old Style"/>
          <w:b/>
          <w:bCs/>
        </w:rPr>
        <w:t xml:space="preserve"> </w:t>
      </w:r>
    </w:p>
    <w:p w14:paraId="54217D2A" w14:textId="600AA82F" w:rsidR="008002B8" w:rsidRPr="0078500E" w:rsidRDefault="00DF5B9C" w:rsidP="008E7010">
      <w:pPr>
        <w:pStyle w:val="NormalWeb"/>
        <w:spacing w:before="0" w:beforeAutospacing="0" w:after="0" w:afterAutospacing="0"/>
        <w:jc w:val="both"/>
        <w:rPr>
          <w:rFonts w:ascii="Bookman Old Style" w:hAnsi="Bookman Old Style" w:cs="Arial"/>
          <w:color w:val="000000"/>
          <w:sz w:val="22"/>
          <w:szCs w:val="22"/>
        </w:rPr>
      </w:pPr>
      <w:r w:rsidRPr="00FA60CF">
        <w:rPr>
          <w:rFonts w:ascii="Bookman Old Style" w:hAnsi="Bookman Old Style"/>
          <w:b/>
          <w:bCs/>
          <w:sz w:val="22"/>
          <w:szCs w:val="22"/>
        </w:rPr>
        <w:t>ARTÍCULO 1</w:t>
      </w:r>
      <w:r w:rsidR="000D1E82">
        <w:rPr>
          <w:rFonts w:ascii="Bookman Old Style" w:hAnsi="Bookman Old Style"/>
          <w:b/>
          <w:bCs/>
          <w:sz w:val="22"/>
          <w:szCs w:val="22"/>
        </w:rPr>
        <w:t>6</w:t>
      </w:r>
      <w:r w:rsidRPr="00FA60CF">
        <w:rPr>
          <w:rFonts w:ascii="Bookman Old Style" w:hAnsi="Bookman Old Style"/>
          <w:b/>
          <w:bCs/>
          <w:sz w:val="22"/>
          <w:szCs w:val="22"/>
        </w:rPr>
        <w:t>.</w:t>
      </w:r>
      <w:r w:rsidR="008002B8" w:rsidRPr="008002B8">
        <w:rPr>
          <w:rFonts w:ascii="Bookman Old Style" w:hAnsi="Bookman Old Style"/>
          <w:b/>
          <w:bCs/>
          <w:sz w:val="22"/>
          <w:szCs w:val="22"/>
        </w:rPr>
        <w:t xml:space="preserve"> CONSEJO REGIONAL. </w:t>
      </w:r>
      <w:r w:rsidR="008002B8" w:rsidRPr="0078500E">
        <w:rPr>
          <w:rFonts w:ascii="Bookman Old Style" w:hAnsi="Bookman Old Style" w:cs="Arial"/>
          <w:color w:val="000000"/>
          <w:sz w:val="22"/>
          <w:szCs w:val="22"/>
        </w:rPr>
        <w:t xml:space="preserve">El Consejo Regional será el máximo órgano de gobierno de la Región Metropolitana Bogotá - Cundinamarca y estará conformado por el Alcalde Mayor de Bogotá, los Alcaldes de los municipios de Cundinamarca que se asocien y el Gobernador de Cundinamarca. </w:t>
      </w:r>
    </w:p>
    <w:p w14:paraId="23CB8C27" w14:textId="77777777" w:rsidR="008002B8" w:rsidRPr="0078500E" w:rsidRDefault="008002B8" w:rsidP="008E7010">
      <w:pPr>
        <w:pStyle w:val="NormalWeb"/>
        <w:spacing w:before="0" w:beforeAutospacing="0" w:after="0" w:afterAutospacing="0"/>
        <w:jc w:val="both"/>
        <w:rPr>
          <w:rFonts w:ascii="Bookman Old Style" w:hAnsi="Bookman Old Style" w:cs="Arial"/>
          <w:color w:val="000000"/>
          <w:sz w:val="22"/>
          <w:szCs w:val="22"/>
        </w:rPr>
      </w:pPr>
    </w:p>
    <w:p w14:paraId="52CC6A1E" w14:textId="77777777" w:rsidR="008002B8" w:rsidRPr="008002B8" w:rsidRDefault="008002B8" w:rsidP="008E7010">
      <w:pPr>
        <w:pStyle w:val="NormalWeb"/>
        <w:spacing w:before="0" w:beforeAutospacing="0" w:after="0" w:afterAutospacing="0"/>
        <w:jc w:val="both"/>
        <w:rPr>
          <w:rFonts w:ascii="Bookman Old Style" w:hAnsi="Bookman Old Style"/>
          <w:sz w:val="22"/>
          <w:szCs w:val="22"/>
        </w:rPr>
      </w:pPr>
      <w:r w:rsidRPr="008002B8">
        <w:rPr>
          <w:rFonts w:ascii="Bookman Old Style" w:hAnsi="Bookman Old Style" w:cs="Arial"/>
          <w:color w:val="000000"/>
          <w:sz w:val="22"/>
          <w:szCs w:val="22"/>
        </w:rPr>
        <w:t>Serán funciones del Consejo Regional las siguientes:</w:t>
      </w:r>
    </w:p>
    <w:p w14:paraId="5DBB2B6D" w14:textId="77777777" w:rsidR="008002B8" w:rsidRPr="008002B8" w:rsidRDefault="008002B8" w:rsidP="008E7010">
      <w:pPr>
        <w:widowControl/>
        <w:jc w:val="both"/>
        <w:textAlignment w:val="baseline"/>
        <w:rPr>
          <w:rFonts w:ascii="Bookman Old Style" w:hAnsi="Bookman Old Style" w:cs="Arial"/>
          <w:color w:val="000000"/>
        </w:rPr>
      </w:pPr>
    </w:p>
    <w:p w14:paraId="55971607" w14:textId="54D07F94" w:rsidR="008002B8" w:rsidRPr="008002B8" w:rsidRDefault="008002B8" w:rsidP="008E7010">
      <w:pPr>
        <w:pStyle w:val="Prrafodelista"/>
        <w:numPr>
          <w:ilvl w:val="0"/>
          <w:numId w:val="19"/>
        </w:numPr>
        <w:spacing w:after="0" w:line="240" w:lineRule="auto"/>
        <w:jc w:val="both"/>
        <w:textAlignment w:val="baseline"/>
        <w:rPr>
          <w:rFonts w:ascii="Bookman Old Style" w:hAnsi="Bookman Old Style" w:cs="Arial"/>
          <w:color w:val="000000"/>
        </w:rPr>
      </w:pPr>
      <w:r w:rsidRPr="008002B8">
        <w:rPr>
          <w:rFonts w:ascii="Bookman Old Style" w:hAnsi="Bookman Old Style" w:cs="Arial"/>
          <w:color w:val="000000"/>
        </w:rPr>
        <w:t>Elaborar y aprobar sus propios estatutos.</w:t>
      </w:r>
    </w:p>
    <w:p w14:paraId="2034EBE1" w14:textId="46FB31FA" w:rsidR="008002B8" w:rsidRPr="008002B8" w:rsidRDefault="008002B8" w:rsidP="008E7010">
      <w:pPr>
        <w:widowControl/>
        <w:ind w:left="360"/>
        <w:jc w:val="both"/>
        <w:textAlignment w:val="baseline"/>
        <w:rPr>
          <w:rFonts w:ascii="Bookman Old Style" w:hAnsi="Bookman Old Style" w:cs="Arial"/>
          <w:color w:val="000000"/>
        </w:rPr>
      </w:pPr>
      <w:r w:rsidRPr="008002B8">
        <w:rPr>
          <w:rFonts w:ascii="Bookman Old Style" w:hAnsi="Bookman Old Style" w:cs="Arial"/>
          <w:color w:val="000000"/>
        </w:rPr>
        <w:t>2. Elegir al Presidente del Consejo Regional.</w:t>
      </w:r>
    </w:p>
    <w:p w14:paraId="2949C858" w14:textId="1C4E2E38" w:rsidR="008002B8" w:rsidRPr="008002B8" w:rsidRDefault="008002B8" w:rsidP="008E7010">
      <w:pPr>
        <w:widowControl/>
        <w:ind w:left="360"/>
        <w:jc w:val="both"/>
        <w:textAlignment w:val="baseline"/>
        <w:rPr>
          <w:rFonts w:ascii="Bookman Old Style" w:hAnsi="Bookman Old Style" w:cs="Arial"/>
          <w:color w:val="000000"/>
        </w:rPr>
      </w:pPr>
      <w:r w:rsidRPr="008002B8">
        <w:rPr>
          <w:rFonts w:ascii="Bookman Old Style" w:hAnsi="Bookman Old Style" w:cs="Arial"/>
          <w:color w:val="000000"/>
        </w:rPr>
        <w:t>3. Definir el domicilio y sede de la Región Metropolitana.</w:t>
      </w:r>
    </w:p>
    <w:p w14:paraId="0E9794E4" w14:textId="4FDB8113" w:rsidR="008002B8" w:rsidRPr="008002B8" w:rsidRDefault="008002B8" w:rsidP="008E7010">
      <w:pPr>
        <w:widowControl/>
        <w:ind w:left="360"/>
        <w:jc w:val="both"/>
        <w:textAlignment w:val="baseline"/>
        <w:rPr>
          <w:rFonts w:ascii="Bookman Old Style" w:hAnsi="Bookman Old Style" w:cs="Arial"/>
          <w:color w:val="000000"/>
        </w:rPr>
      </w:pPr>
      <w:r w:rsidRPr="008002B8">
        <w:rPr>
          <w:rFonts w:ascii="Bookman Old Style" w:hAnsi="Bookman Old Style" w:cs="Arial"/>
          <w:color w:val="000000"/>
        </w:rPr>
        <w:lastRenderedPageBreak/>
        <w:t>4. Presentar de manera conjunta con la Junta Ciudadana Metropolitana y Junta Representativa Metropolitana el proyecto de asociación municipal a la Registraduría Nacional del Estado Civil.</w:t>
      </w:r>
    </w:p>
    <w:p w14:paraId="683795CA" w14:textId="69EA0B00" w:rsidR="008002B8" w:rsidRPr="008002B8" w:rsidRDefault="008002B8" w:rsidP="008E7010">
      <w:pPr>
        <w:widowControl/>
        <w:ind w:left="360"/>
        <w:jc w:val="both"/>
        <w:textAlignment w:val="baseline"/>
        <w:rPr>
          <w:rFonts w:ascii="Bookman Old Style" w:hAnsi="Bookman Old Style" w:cs="Arial"/>
          <w:color w:val="000000"/>
        </w:rPr>
      </w:pPr>
      <w:r w:rsidRPr="008002B8">
        <w:rPr>
          <w:rFonts w:ascii="Bookman Old Style" w:hAnsi="Bookman Old Style" w:cs="Arial"/>
          <w:color w:val="000000"/>
        </w:rPr>
        <w:t>5. Citar a sesiones extraordinarias a los Consejos Sectoriales Metropolitanos, Junta Representativa Metropolitana y Junta Ciudadana Metropolitana.</w:t>
      </w:r>
    </w:p>
    <w:p w14:paraId="377A519B" w14:textId="1B31C76B" w:rsidR="008002B8" w:rsidRPr="008002B8" w:rsidRDefault="008002B8" w:rsidP="008E7010">
      <w:pPr>
        <w:widowControl/>
        <w:ind w:left="360"/>
        <w:jc w:val="both"/>
        <w:textAlignment w:val="baseline"/>
        <w:rPr>
          <w:rFonts w:ascii="Bookman Old Style" w:hAnsi="Bookman Old Style" w:cs="Arial"/>
          <w:color w:val="000000"/>
        </w:rPr>
      </w:pPr>
      <w:r w:rsidRPr="008002B8">
        <w:rPr>
          <w:rFonts w:ascii="Bookman Old Style" w:hAnsi="Bookman Old Style" w:cs="Arial"/>
          <w:color w:val="000000"/>
        </w:rPr>
        <w:t>6. Solicitar al Director Administrativo de la Región Metropolitana la creación de Consejos Sectoriales temporales atendiendo las necesidades de la Región Metropolitana.</w:t>
      </w:r>
    </w:p>
    <w:p w14:paraId="6A997E5F" w14:textId="4C88CB50" w:rsidR="008002B8" w:rsidRPr="008002B8" w:rsidRDefault="008002B8" w:rsidP="008E7010">
      <w:pPr>
        <w:widowControl/>
        <w:ind w:left="360"/>
        <w:jc w:val="both"/>
        <w:textAlignment w:val="baseline"/>
        <w:rPr>
          <w:rFonts w:ascii="Bookman Old Style" w:hAnsi="Bookman Old Style" w:cs="Arial"/>
          <w:color w:val="000000"/>
        </w:rPr>
      </w:pPr>
      <w:r w:rsidRPr="008002B8">
        <w:rPr>
          <w:rFonts w:ascii="Bookman Old Style" w:hAnsi="Bookman Old Style" w:cs="Arial"/>
          <w:color w:val="000000"/>
        </w:rPr>
        <w:t>7. Sancionar los Acuerdos Regionales emitidos por la Región Metropolitana.</w:t>
      </w:r>
    </w:p>
    <w:p w14:paraId="1D920544" w14:textId="5AB72BF0" w:rsidR="008002B8" w:rsidRPr="008002B8" w:rsidRDefault="008002B8" w:rsidP="008E7010">
      <w:pPr>
        <w:widowControl/>
        <w:ind w:left="708" w:hanging="348"/>
        <w:jc w:val="both"/>
        <w:textAlignment w:val="baseline"/>
        <w:rPr>
          <w:rFonts w:ascii="Bookman Old Style" w:hAnsi="Bookman Old Style" w:cs="Arial"/>
          <w:color w:val="000000"/>
        </w:rPr>
      </w:pPr>
      <w:r w:rsidRPr="008002B8">
        <w:rPr>
          <w:rFonts w:ascii="Bookman Old Style" w:hAnsi="Bookman Old Style" w:cs="Arial"/>
          <w:color w:val="000000"/>
        </w:rPr>
        <w:t>8. Formular y presentar el Plan Integral de Desarrollo Metropolitano con base en los lineamientos dados por los Consejos Sectoriales Metropolitanos.</w:t>
      </w:r>
    </w:p>
    <w:p w14:paraId="05E0B3C2" w14:textId="2FF7B0C6" w:rsidR="008002B8" w:rsidRPr="008002B8" w:rsidRDefault="008002B8" w:rsidP="008E7010">
      <w:pPr>
        <w:widowControl/>
        <w:ind w:left="360"/>
        <w:jc w:val="both"/>
        <w:textAlignment w:val="baseline"/>
        <w:rPr>
          <w:rFonts w:ascii="Bookman Old Style" w:hAnsi="Bookman Old Style" w:cs="Arial"/>
          <w:color w:val="000000"/>
        </w:rPr>
      </w:pPr>
      <w:r w:rsidRPr="008002B8">
        <w:rPr>
          <w:rFonts w:ascii="Bookman Old Style" w:hAnsi="Bookman Old Style" w:cs="Arial"/>
          <w:color w:val="000000"/>
        </w:rPr>
        <w:t>9. Formular y presentar el Plan Operativo de Inversiones de la Región Metropolitana.</w:t>
      </w:r>
    </w:p>
    <w:p w14:paraId="185CD9D8" w14:textId="58F89F74" w:rsidR="008002B8" w:rsidRPr="008002B8" w:rsidRDefault="008002B8" w:rsidP="008E7010">
      <w:pPr>
        <w:widowControl/>
        <w:ind w:left="360"/>
        <w:jc w:val="both"/>
        <w:textAlignment w:val="baseline"/>
        <w:rPr>
          <w:rFonts w:ascii="Bookman Old Style" w:hAnsi="Bookman Old Style" w:cs="Arial"/>
          <w:color w:val="000000"/>
        </w:rPr>
      </w:pPr>
      <w:r w:rsidRPr="008002B8">
        <w:rPr>
          <w:rFonts w:ascii="Bookman Old Style" w:hAnsi="Bookman Old Style" w:cs="Arial"/>
          <w:color w:val="000000"/>
        </w:rPr>
        <w:t>10. Autorizar el nombramiento o retiro del Director de la Región Metropolitana.</w:t>
      </w:r>
    </w:p>
    <w:p w14:paraId="3D1DE812" w14:textId="2D029DF4" w:rsidR="008002B8" w:rsidRPr="008002B8" w:rsidRDefault="008002B8" w:rsidP="008E7010">
      <w:pPr>
        <w:widowControl/>
        <w:ind w:left="360"/>
        <w:jc w:val="both"/>
        <w:textAlignment w:val="baseline"/>
        <w:rPr>
          <w:rFonts w:ascii="Bookman Old Style" w:hAnsi="Bookman Old Style" w:cs="Arial"/>
          <w:color w:val="000000"/>
        </w:rPr>
      </w:pPr>
      <w:r w:rsidRPr="008002B8">
        <w:rPr>
          <w:rFonts w:ascii="Bookman Old Style" w:hAnsi="Bookman Old Style" w:cs="Arial"/>
          <w:color w:val="000000"/>
        </w:rPr>
        <w:t>11. Autorizar el Plan Operativo de Inversiones de la Región Metropolitana.</w:t>
      </w:r>
    </w:p>
    <w:p w14:paraId="3F5CC1A5" w14:textId="77777777" w:rsidR="008002B8" w:rsidRPr="008002B8" w:rsidRDefault="008002B8" w:rsidP="008E7010">
      <w:pPr>
        <w:rPr>
          <w:rFonts w:ascii="Bookman Old Style" w:hAnsi="Bookman Old Style"/>
        </w:rPr>
      </w:pPr>
    </w:p>
    <w:p w14:paraId="647DBF3D" w14:textId="27B0C9EB" w:rsidR="008002B8" w:rsidRPr="008002B8" w:rsidRDefault="005A26BC" w:rsidP="00C02D16">
      <w:pPr>
        <w:jc w:val="both"/>
        <w:rPr>
          <w:rFonts w:ascii="Bookman Old Style" w:hAnsi="Bookman Old Style"/>
        </w:rPr>
      </w:pPr>
      <w:r w:rsidRPr="005A26BC">
        <w:rPr>
          <w:rFonts w:ascii="Bookman Old Style" w:hAnsi="Bookman Old Style" w:cs="Arial"/>
          <w:b/>
          <w:bCs/>
          <w:color w:val="000000"/>
        </w:rPr>
        <w:t>PARÁGRAFO.</w:t>
      </w:r>
      <w:r w:rsidR="008002B8" w:rsidRPr="008002B8">
        <w:rPr>
          <w:rFonts w:ascii="Bookman Old Style" w:hAnsi="Bookman Old Style" w:cs="Arial"/>
          <w:color w:val="000000"/>
        </w:rPr>
        <w:t xml:space="preserve"> De conformidad con lo dispuesto en el Artículo 325 de la Constitución Política de Colombia, para los numerales 10 y 11 se requiere la aceptación de la Alcaldía Mayor de Bogotá y la Gobernación de Cundinamarca. </w:t>
      </w:r>
    </w:p>
    <w:p w14:paraId="709DEA51" w14:textId="471E815E" w:rsidR="00DF5B9C" w:rsidRPr="00DF5B9C" w:rsidRDefault="00DF5B9C" w:rsidP="008E7010">
      <w:pPr>
        <w:widowControl/>
        <w:ind w:left="360"/>
        <w:jc w:val="both"/>
        <w:rPr>
          <w:rFonts w:ascii="Bookman Old Style" w:hAnsi="Bookman Old Style"/>
          <w:b/>
          <w:bCs/>
        </w:rPr>
      </w:pPr>
    </w:p>
    <w:p w14:paraId="20F07462" w14:textId="05B886E3" w:rsidR="00121CDE" w:rsidRPr="00463B27" w:rsidRDefault="00DF5B9C" w:rsidP="00C02D16">
      <w:pPr>
        <w:pStyle w:val="NormalWeb"/>
        <w:spacing w:before="0" w:beforeAutospacing="0" w:after="0" w:afterAutospacing="0"/>
        <w:jc w:val="both"/>
        <w:rPr>
          <w:rFonts w:ascii="Bookman Old Style" w:hAnsi="Bookman Old Style"/>
          <w:b/>
          <w:bCs/>
          <w:sz w:val="22"/>
          <w:szCs w:val="22"/>
          <w:u w:val="single"/>
        </w:rPr>
      </w:pPr>
      <w:r w:rsidRPr="00121CDE">
        <w:rPr>
          <w:rFonts w:ascii="Bookman Old Style" w:hAnsi="Bookman Old Style"/>
          <w:b/>
          <w:bCs/>
          <w:sz w:val="22"/>
          <w:szCs w:val="22"/>
        </w:rPr>
        <w:t>ARTÍCULO 1</w:t>
      </w:r>
      <w:r w:rsidR="000D1E82">
        <w:rPr>
          <w:rFonts w:ascii="Bookman Old Style" w:hAnsi="Bookman Old Style"/>
          <w:b/>
          <w:bCs/>
          <w:sz w:val="22"/>
          <w:szCs w:val="22"/>
        </w:rPr>
        <w:t>7</w:t>
      </w:r>
      <w:r w:rsidRPr="00121CDE">
        <w:rPr>
          <w:rFonts w:ascii="Bookman Old Style" w:hAnsi="Bookman Old Style"/>
          <w:b/>
          <w:bCs/>
          <w:sz w:val="22"/>
          <w:szCs w:val="22"/>
        </w:rPr>
        <w:t>.</w:t>
      </w:r>
      <w:r w:rsidR="008002B8" w:rsidRPr="00121CDE">
        <w:rPr>
          <w:rFonts w:ascii="Bookman Old Style" w:hAnsi="Bookman Old Style"/>
          <w:b/>
          <w:bCs/>
          <w:sz w:val="22"/>
          <w:szCs w:val="22"/>
        </w:rPr>
        <w:t xml:space="preserve"> ORGANO ADMINISTRATIVO</w:t>
      </w:r>
      <w:r w:rsidR="00121CDE">
        <w:rPr>
          <w:rFonts w:ascii="Bookman Old Style" w:hAnsi="Bookman Old Style"/>
          <w:b/>
          <w:bCs/>
        </w:rPr>
        <w:t xml:space="preserve">. </w:t>
      </w:r>
      <w:r w:rsidR="00121CDE" w:rsidRPr="00121CDE">
        <w:rPr>
          <w:rFonts w:ascii="Bookman Old Style" w:hAnsi="Bookman Old Style" w:cs="Arial"/>
          <w:color w:val="000000"/>
          <w:sz w:val="22"/>
          <w:szCs w:val="22"/>
        </w:rPr>
        <w:t>El Órgano Administrativo es el encargado del funcionamiento y administración de la Región Metropolitana como entidad administrativa, así como de los Órganos que componen su institucionalidad. Está conformado por todas las Agencias, Autoridades y Empresas Públicas creadas en el marco de la Región Metropolitana y la Dirección Administrativa de la Región Metropolitana, la cual es liderada por el Director Administrativo de la Región Metropolitana.</w:t>
      </w:r>
    </w:p>
    <w:p w14:paraId="54A6A1D7" w14:textId="43AD8CEC" w:rsidR="00DF5B9C" w:rsidRPr="00DF5B9C" w:rsidRDefault="00DF5B9C" w:rsidP="008E7010">
      <w:pPr>
        <w:widowControl/>
        <w:ind w:left="360"/>
        <w:jc w:val="both"/>
        <w:rPr>
          <w:rFonts w:ascii="Bookman Old Style" w:hAnsi="Bookman Old Style"/>
          <w:b/>
          <w:bCs/>
        </w:rPr>
      </w:pPr>
    </w:p>
    <w:p w14:paraId="57FB299C" w14:textId="1E6A517B" w:rsidR="00121CDE" w:rsidRPr="00121CDE" w:rsidRDefault="00DF5B9C" w:rsidP="00C02D16">
      <w:pPr>
        <w:widowControl/>
        <w:jc w:val="both"/>
        <w:rPr>
          <w:rFonts w:ascii="Bookman Old Style" w:hAnsi="Bookman Old Style"/>
        </w:rPr>
      </w:pPr>
      <w:r>
        <w:rPr>
          <w:rFonts w:ascii="Bookman Old Style" w:hAnsi="Bookman Old Style"/>
          <w:b/>
          <w:bCs/>
        </w:rPr>
        <w:t>ARTÍCULO 1</w:t>
      </w:r>
      <w:r w:rsidR="000D1E82">
        <w:rPr>
          <w:rFonts w:ascii="Bookman Old Style" w:hAnsi="Bookman Old Style"/>
          <w:b/>
          <w:bCs/>
        </w:rPr>
        <w:t>8</w:t>
      </w:r>
      <w:r>
        <w:rPr>
          <w:rFonts w:ascii="Bookman Old Style" w:hAnsi="Bookman Old Style"/>
          <w:b/>
          <w:bCs/>
        </w:rPr>
        <w:t>.</w:t>
      </w:r>
      <w:r w:rsidR="00121CDE">
        <w:rPr>
          <w:rFonts w:ascii="Bookman Old Style" w:hAnsi="Bookman Old Style"/>
          <w:b/>
          <w:bCs/>
        </w:rPr>
        <w:t xml:space="preserve"> DIRECTOR DE LA REGIÓN METROPOLITANA. </w:t>
      </w:r>
      <w:r w:rsidR="00121CDE" w:rsidRPr="00121CDE">
        <w:rPr>
          <w:rFonts w:ascii="Bookman Old Style" w:hAnsi="Bookman Old Style"/>
        </w:rPr>
        <w:t>El director es empleado público de la Región Metropolitana y será su representante legal. La elección del Director de la Región Metropolitana se adelantará mediante un concurso público de méritos que determinará una lista de elegibles, sobre los cuales el Consejo Regional deberá elegir al Director o Directora de la Región Metropolitana.</w:t>
      </w:r>
    </w:p>
    <w:p w14:paraId="1305C479" w14:textId="77777777" w:rsidR="005A26BC" w:rsidRDefault="005A26BC" w:rsidP="008E7010">
      <w:pPr>
        <w:widowControl/>
        <w:ind w:left="360"/>
        <w:jc w:val="both"/>
        <w:rPr>
          <w:rFonts w:ascii="Bookman Old Style" w:hAnsi="Bookman Old Style"/>
        </w:rPr>
      </w:pPr>
    </w:p>
    <w:p w14:paraId="739F50C1" w14:textId="3FA0B327" w:rsidR="00121CDE" w:rsidRPr="00121CDE" w:rsidRDefault="00121CDE" w:rsidP="00C02D16">
      <w:pPr>
        <w:widowControl/>
        <w:jc w:val="both"/>
        <w:rPr>
          <w:rFonts w:ascii="Bookman Old Style" w:hAnsi="Bookman Old Style"/>
        </w:rPr>
      </w:pPr>
      <w:r w:rsidRPr="00121CDE">
        <w:rPr>
          <w:rFonts w:ascii="Bookman Old Style" w:hAnsi="Bookman Old Style"/>
        </w:rPr>
        <w:t>El periodo del director de la Región Metropolitana será de ocho (6) años. Para el retiro del director de manera anticipada antes de cumplir su término, el Consejo Regional debe consultar a la Junta Representativa Metropolitana y a la Junta Ciudadana Metropolitana. A su vez, cualquiera de las Juntas Democráticas pueden, por mayoría simple, solicitar al Consejo Regional el retiro anticipado del Director.</w:t>
      </w:r>
    </w:p>
    <w:p w14:paraId="10559E25" w14:textId="77777777" w:rsidR="005A26BC" w:rsidRDefault="005A26BC" w:rsidP="008E7010">
      <w:pPr>
        <w:widowControl/>
        <w:ind w:left="360"/>
        <w:jc w:val="both"/>
        <w:rPr>
          <w:rFonts w:ascii="Bookman Old Style" w:hAnsi="Bookman Old Style"/>
          <w:b/>
          <w:bCs/>
        </w:rPr>
      </w:pPr>
    </w:p>
    <w:p w14:paraId="179BA863" w14:textId="7D99CCE0" w:rsidR="00DF5B9C" w:rsidRPr="00121CDE" w:rsidRDefault="005A26BC" w:rsidP="00C02D16">
      <w:pPr>
        <w:widowControl/>
        <w:jc w:val="both"/>
        <w:rPr>
          <w:rFonts w:ascii="Bookman Old Style" w:hAnsi="Bookman Old Style"/>
        </w:rPr>
      </w:pPr>
      <w:r w:rsidRPr="005A26BC">
        <w:rPr>
          <w:rFonts w:ascii="Bookman Old Style" w:hAnsi="Bookman Old Style"/>
          <w:b/>
          <w:bCs/>
        </w:rPr>
        <w:t>PARÁGRAFO.</w:t>
      </w:r>
      <w:r w:rsidRPr="00121CDE">
        <w:rPr>
          <w:rFonts w:ascii="Bookman Old Style" w:hAnsi="Bookman Old Style"/>
        </w:rPr>
        <w:t xml:space="preserve"> </w:t>
      </w:r>
      <w:r w:rsidR="00121CDE" w:rsidRPr="00121CDE">
        <w:rPr>
          <w:rFonts w:ascii="Bookman Old Style" w:hAnsi="Bookman Old Style"/>
        </w:rPr>
        <w:t>De conformidad con lo dispuesto en el Artículo 325 de la Constitución Política de Colombia el nombramiento y retiro del Director de la Región Metropolitana requieren de la aprobación de la Alcaldía Mayor y de la Gobernación de Cundinamarca, no habrá lugar al derecho al veto.</w:t>
      </w:r>
    </w:p>
    <w:p w14:paraId="42C84CDA" w14:textId="77777777" w:rsidR="005A26BC" w:rsidRDefault="005A26BC" w:rsidP="008E7010">
      <w:pPr>
        <w:ind w:left="360"/>
        <w:jc w:val="both"/>
        <w:rPr>
          <w:rFonts w:ascii="Bookman Old Style" w:hAnsi="Bookman Old Style"/>
          <w:b/>
          <w:bCs/>
        </w:rPr>
      </w:pPr>
    </w:p>
    <w:p w14:paraId="7A3679AB" w14:textId="66F9386C" w:rsidR="00121CDE" w:rsidRPr="00121CDE" w:rsidRDefault="00121CDE" w:rsidP="00C02D16">
      <w:pPr>
        <w:jc w:val="both"/>
        <w:rPr>
          <w:rFonts w:ascii="Bookman Old Style" w:hAnsi="Bookman Old Style"/>
        </w:rPr>
      </w:pPr>
      <w:r>
        <w:rPr>
          <w:rFonts w:ascii="Bookman Old Style" w:hAnsi="Bookman Old Style"/>
          <w:b/>
          <w:bCs/>
        </w:rPr>
        <w:t>ARTÍCULO 1</w:t>
      </w:r>
      <w:r w:rsidR="000D1E82">
        <w:rPr>
          <w:rFonts w:ascii="Bookman Old Style" w:hAnsi="Bookman Old Style"/>
          <w:b/>
          <w:bCs/>
        </w:rPr>
        <w:t>9</w:t>
      </w:r>
      <w:r>
        <w:rPr>
          <w:rFonts w:ascii="Bookman Old Style" w:hAnsi="Bookman Old Style"/>
          <w:b/>
          <w:bCs/>
        </w:rPr>
        <w:t xml:space="preserve">. FUNCIONES DEL DIRECTOR ADMINISTRATIVO. </w:t>
      </w:r>
      <w:r w:rsidRPr="00121CDE">
        <w:rPr>
          <w:rFonts w:ascii="Bookman Old Style" w:hAnsi="Bookman Old Style" w:cs="Arial"/>
          <w:color w:val="000000"/>
        </w:rPr>
        <w:t xml:space="preserve">Son funciones </w:t>
      </w:r>
      <w:r w:rsidRPr="00121CDE">
        <w:rPr>
          <w:rFonts w:ascii="Bookman Old Style" w:hAnsi="Bookman Old Style" w:cs="Arial"/>
          <w:color w:val="000000"/>
        </w:rPr>
        <w:lastRenderedPageBreak/>
        <w:t>del Director Administrativo las siguientes:</w:t>
      </w:r>
    </w:p>
    <w:p w14:paraId="16E6946D" w14:textId="5F4F1F9C" w:rsidR="00121CDE" w:rsidRPr="00121CDE" w:rsidRDefault="00121CDE" w:rsidP="008E7010">
      <w:pPr>
        <w:rPr>
          <w:rFonts w:ascii="Bookman Old Style" w:hAnsi="Bookman Old Style"/>
        </w:rPr>
      </w:pPr>
    </w:p>
    <w:p w14:paraId="26D8E474"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Dirigir la acción administrativa de la Región Metropolitana, con sujeción a la Constitución Política, la ley, los Acuerdos y Decretos Metropolitanos.</w:t>
      </w:r>
    </w:p>
    <w:p w14:paraId="69C0FB39"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Dirigir toda la Dirección Administrativa de la Región Administrativa.</w:t>
      </w:r>
    </w:p>
    <w:p w14:paraId="2B72A5AE"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Citar a sesiones extraordinarias al Consejo Regional, Consejos Sectoriales Metropolitanos, Junta Representativa Metropolitana y Junta Ciudadana Metropolitana.</w:t>
      </w:r>
    </w:p>
    <w:p w14:paraId="684AD43B"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Reglamentar los Acuerdos Regionales cuando se faculte para ello.</w:t>
      </w:r>
    </w:p>
    <w:p w14:paraId="19BCDB57"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Crear y disolver los Consejos Sectoriales Metropolitanos atendiendo las necesidades de la Región Metropolitana.</w:t>
      </w:r>
    </w:p>
    <w:p w14:paraId="7D374E67"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Presidir las sesiones de los Consejos Sectoriales Metropolitanos, Junta Representativa Metropolitana y Junta Ciudadana Metropolitana.</w:t>
      </w:r>
    </w:p>
    <w:p w14:paraId="4DC7AF4B" w14:textId="77777777" w:rsidR="00121CDE" w:rsidRPr="00121CDE" w:rsidRDefault="00121CDE" w:rsidP="008E7010">
      <w:pPr>
        <w:widowControl/>
        <w:numPr>
          <w:ilvl w:val="0"/>
          <w:numId w:val="20"/>
        </w:numPr>
        <w:shd w:val="clear" w:color="auto" w:fill="FFFFFF"/>
        <w:jc w:val="both"/>
        <w:textAlignment w:val="baseline"/>
        <w:rPr>
          <w:rFonts w:ascii="Bookman Old Style" w:hAnsi="Bookman Old Style" w:cs="Arial"/>
          <w:color w:val="000000"/>
        </w:rPr>
      </w:pPr>
      <w:r w:rsidRPr="00121CDE">
        <w:rPr>
          <w:rFonts w:ascii="Bookman Old Style" w:hAnsi="Bookman Old Style" w:cs="Arial"/>
          <w:color w:val="000000"/>
        </w:rPr>
        <w:t>Ejercer las funciones de Secretario en las sesiones del Consejo Regional, en la que actuará con voz pero sin voto.</w:t>
      </w:r>
    </w:p>
    <w:p w14:paraId="009C9D0D"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Vigilar, dirigir y controlar la elaboración de las actas de las sesiones y asistencia del Consejo Regional, Consejos Sectoriales Metropolitanos, Junta Representativa Metropolitana y Junta Ciudadana Metropolitana y su diligenciamiento, así como certificar la fidelidad de su contenido.</w:t>
      </w:r>
    </w:p>
    <w:p w14:paraId="1341B62B"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Certificar los resultados de las votaciones y deliberaciones que se realicen durante las sesiones del Consejo Regional, Consejos Sectoriales Metropolitanos, Junta Representativa Metropolitana y Junta Ciudadana Metropolitana.</w:t>
      </w:r>
    </w:p>
    <w:p w14:paraId="5AF65D2C"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Recibir y dar trámite a todo documento o petición que llegue a la Región Metropolitana con destino al Consejo Regional, Junta Representativa Metropolitana o Junta Ciudadana Metropolitana.</w:t>
      </w:r>
    </w:p>
    <w:p w14:paraId="38614640"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Ejecutar el Plan Integral de Desarrollo Metropolitano de la Región Metropolitana Bogotá - Cundinamarca.</w:t>
      </w:r>
    </w:p>
    <w:p w14:paraId="06D0DE91"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Velar por el funcionamiento eficiente y correcto de las autoridades, agencias y empresas públicas regionales.</w:t>
      </w:r>
    </w:p>
    <w:p w14:paraId="15F727EF"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Evaluar y determinar el talento humano necesario para el funcionamiento óptimo de la Región Metropolitana, Consejos Sectoriales Metropolitanos, Secretaría Técnica, Junta Ciudadana Metropolitana y Junta Representativa Metropolitana. </w:t>
      </w:r>
    </w:p>
    <w:p w14:paraId="45C3CBB3"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t>Vincular y remover el personal de la Región Metropolitana.</w:t>
      </w:r>
    </w:p>
    <w:p w14:paraId="2CBD3F91" w14:textId="77777777" w:rsidR="00121CDE" w:rsidRPr="00121CDE" w:rsidRDefault="00121CDE" w:rsidP="008E7010">
      <w:pPr>
        <w:widowControl/>
        <w:numPr>
          <w:ilvl w:val="0"/>
          <w:numId w:val="20"/>
        </w:numPr>
        <w:shd w:val="clear" w:color="auto" w:fill="FFFFFF"/>
        <w:jc w:val="both"/>
        <w:textAlignment w:val="baseline"/>
        <w:rPr>
          <w:rFonts w:ascii="Bookman Old Style" w:hAnsi="Bookman Old Style" w:cs="Arial"/>
          <w:color w:val="000000"/>
        </w:rPr>
      </w:pPr>
      <w:r w:rsidRPr="00121CDE">
        <w:rPr>
          <w:rFonts w:ascii="Bookman Old Style" w:hAnsi="Bookman Old Style" w:cs="Arial"/>
          <w:color w:val="000000"/>
        </w:rPr>
        <w:t>Establecer los manuales administrativos de procedimiento interno y los controles necesarios para el buen funcionamiento de la entidad.</w:t>
      </w:r>
    </w:p>
    <w:p w14:paraId="733C67ED" w14:textId="77777777" w:rsidR="00121CDE" w:rsidRPr="00121CDE" w:rsidRDefault="00121CDE" w:rsidP="008E7010">
      <w:pPr>
        <w:widowControl/>
        <w:numPr>
          <w:ilvl w:val="0"/>
          <w:numId w:val="20"/>
        </w:numPr>
        <w:shd w:val="clear" w:color="auto" w:fill="FFFFFF"/>
        <w:jc w:val="both"/>
        <w:textAlignment w:val="baseline"/>
        <w:rPr>
          <w:rFonts w:ascii="Bookman Old Style" w:hAnsi="Bookman Old Style" w:cs="Arial"/>
          <w:color w:val="000000"/>
        </w:rPr>
      </w:pPr>
      <w:r w:rsidRPr="00121CDE">
        <w:rPr>
          <w:rFonts w:ascii="Bookman Old Style" w:hAnsi="Bookman Old Style" w:cs="Arial"/>
          <w:color w:val="000000"/>
        </w:rPr>
        <w:t>Administrar y velar por la adecuada utilización de los bienes y fondos que constituyen el patrimonio de la Región Metropolitana.</w:t>
      </w:r>
    </w:p>
    <w:p w14:paraId="6F6BEF86" w14:textId="77777777" w:rsidR="00121CDE" w:rsidRPr="00121CDE" w:rsidRDefault="00121CDE" w:rsidP="008E7010">
      <w:pPr>
        <w:widowControl/>
        <w:numPr>
          <w:ilvl w:val="0"/>
          <w:numId w:val="20"/>
        </w:numPr>
        <w:shd w:val="clear" w:color="auto" w:fill="FFFFFF"/>
        <w:jc w:val="both"/>
        <w:textAlignment w:val="baseline"/>
        <w:rPr>
          <w:rFonts w:ascii="Bookman Old Style" w:hAnsi="Bookman Old Style" w:cs="Arial"/>
          <w:color w:val="000000"/>
        </w:rPr>
      </w:pPr>
      <w:r w:rsidRPr="00121CDE">
        <w:rPr>
          <w:rFonts w:ascii="Bookman Old Style" w:hAnsi="Bookman Old Style" w:cs="Arial"/>
          <w:color w:val="000000"/>
        </w:rPr>
        <w:t>Presentar los informes que le sean solicitados sobre la ejecución de los planes y programas del Área Metropolitana, así como de la situación financiera, de acuerdo a los estatutos, al Consejo Regional, Junta Representativa Metropolitana, Junta Ciudadana Metropolitana, Asamblea Departamental de Cundinamarca, Concejo de Bogotá y Concejos Municipales. </w:t>
      </w:r>
    </w:p>
    <w:p w14:paraId="1AD0CE69" w14:textId="77777777" w:rsidR="00121CDE" w:rsidRPr="00121CDE" w:rsidRDefault="00121CDE" w:rsidP="008E7010">
      <w:pPr>
        <w:widowControl/>
        <w:numPr>
          <w:ilvl w:val="0"/>
          <w:numId w:val="20"/>
        </w:numPr>
        <w:shd w:val="clear" w:color="auto" w:fill="FFFFFF"/>
        <w:jc w:val="both"/>
        <w:textAlignment w:val="baseline"/>
        <w:rPr>
          <w:rFonts w:ascii="Bookman Old Style" w:hAnsi="Bookman Old Style" w:cs="Arial"/>
          <w:color w:val="000000"/>
        </w:rPr>
      </w:pPr>
      <w:r w:rsidRPr="00121CDE">
        <w:rPr>
          <w:rFonts w:ascii="Bookman Old Style" w:hAnsi="Bookman Old Style" w:cs="Arial"/>
          <w:color w:val="000000"/>
        </w:rPr>
        <w:t>Celebrar los contratos y convenios necesarios para la administración de los servicios, la ejecución de las obras metropolitanas, y en general, para el buen desempeño y cumplimiento de las funciones propias de la Entidad.</w:t>
      </w:r>
    </w:p>
    <w:p w14:paraId="578B46D1" w14:textId="77777777" w:rsidR="00121CDE" w:rsidRPr="00121CDE" w:rsidRDefault="00121CDE" w:rsidP="008E7010">
      <w:pPr>
        <w:widowControl/>
        <w:numPr>
          <w:ilvl w:val="0"/>
          <w:numId w:val="20"/>
        </w:numPr>
        <w:jc w:val="both"/>
        <w:textAlignment w:val="baseline"/>
        <w:rPr>
          <w:rFonts w:ascii="Bookman Old Style" w:hAnsi="Bookman Old Style" w:cs="Arial"/>
          <w:color w:val="000000"/>
        </w:rPr>
      </w:pPr>
      <w:r w:rsidRPr="00121CDE">
        <w:rPr>
          <w:rFonts w:ascii="Bookman Old Style" w:hAnsi="Bookman Old Style" w:cs="Arial"/>
          <w:color w:val="000000"/>
        </w:rPr>
        <w:lastRenderedPageBreak/>
        <w:t>Presentar al Órgano Democrático los proyectos de Acuerdo Regionales de su competencia para el normal desarrollo de la gestión metropolitana, así como los demás Acuerdos que considere necesarios en el marco de las competencias y atribuciones fijadas en la ley. </w:t>
      </w:r>
    </w:p>
    <w:p w14:paraId="1528B45E" w14:textId="77777777" w:rsidR="00121CDE" w:rsidRPr="00121CDE" w:rsidRDefault="00121CDE" w:rsidP="008E7010">
      <w:pPr>
        <w:widowControl/>
        <w:numPr>
          <w:ilvl w:val="0"/>
          <w:numId w:val="20"/>
        </w:numPr>
        <w:shd w:val="clear" w:color="auto" w:fill="FFFFFF"/>
        <w:jc w:val="both"/>
        <w:textAlignment w:val="baseline"/>
        <w:rPr>
          <w:rFonts w:ascii="Bookman Old Style" w:hAnsi="Bookman Old Style" w:cs="Arial"/>
          <w:color w:val="000000"/>
        </w:rPr>
      </w:pPr>
      <w:r w:rsidRPr="00121CDE">
        <w:rPr>
          <w:rFonts w:ascii="Bookman Old Style" w:hAnsi="Bookman Old Style" w:cs="Arial"/>
          <w:color w:val="000000"/>
        </w:rPr>
        <w:t>Constituir mandatarios o apoderados que representen a la Región Metropolitana en asuntos judiciales o litigiosos.</w:t>
      </w:r>
    </w:p>
    <w:p w14:paraId="559C37F7" w14:textId="77777777" w:rsidR="00121CDE" w:rsidRPr="00121CDE" w:rsidRDefault="00121CDE" w:rsidP="008E7010">
      <w:pPr>
        <w:widowControl/>
        <w:numPr>
          <w:ilvl w:val="0"/>
          <w:numId w:val="20"/>
        </w:numPr>
        <w:shd w:val="clear" w:color="auto" w:fill="FFFFFF"/>
        <w:jc w:val="both"/>
        <w:textAlignment w:val="baseline"/>
        <w:rPr>
          <w:rFonts w:ascii="Bookman Old Style" w:hAnsi="Bookman Old Style" w:cs="Arial"/>
          <w:color w:val="000000"/>
        </w:rPr>
      </w:pPr>
      <w:r w:rsidRPr="00121CDE">
        <w:rPr>
          <w:rFonts w:ascii="Bookman Old Style" w:hAnsi="Bookman Old Style" w:cs="Arial"/>
          <w:color w:val="000000"/>
        </w:rPr>
        <w:t>Asignar funciones a la Secretaría Técnica.</w:t>
      </w:r>
    </w:p>
    <w:p w14:paraId="651BD2F3" w14:textId="77777777" w:rsidR="00121CDE" w:rsidRPr="00121CDE" w:rsidRDefault="00121CDE" w:rsidP="008E7010">
      <w:pPr>
        <w:widowControl/>
        <w:numPr>
          <w:ilvl w:val="0"/>
          <w:numId w:val="20"/>
        </w:numPr>
        <w:shd w:val="clear" w:color="auto" w:fill="FFFFFF"/>
        <w:jc w:val="both"/>
        <w:textAlignment w:val="baseline"/>
        <w:rPr>
          <w:rFonts w:ascii="Bookman Old Style" w:hAnsi="Bookman Old Style" w:cs="Arial"/>
          <w:color w:val="000000"/>
        </w:rPr>
      </w:pPr>
      <w:r w:rsidRPr="00121CDE">
        <w:rPr>
          <w:rFonts w:ascii="Bookman Old Style" w:hAnsi="Bookman Old Style" w:cs="Arial"/>
          <w:color w:val="000000"/>
        </w:rPr>
        <w:t>Delegar en funcionarios de la entidad algunas funciones.</w:t>
      </w:r>
    </w:p>
    <w:p w14:paraId="77789468" w14:textId="77777777" w:rsidR="00121CDE" w:rsidRPr="00121CDE" w:rsidRDefault="00121CDE" w:rsidP="008E7010">
      <w:pPr>
        <w:widowControl/>
        <w:numPr>
          <w:ilvl w:val="0"/>
          <w:numId w:val="20"/>
        </w:numPr>
        <w:shd w:val="clear" w:color="auto" w:fill="FFFFFF"/>
        <w:jc w:val="both"/>
        <w:textAlignment w:val="baseline"/>
        <w:rPr>
          <w:rFonts w:ascii="Bookman Old Style" w:hAnsi="Bookman Old Style" w:cs="Arial"/>
          <w:color w:val="000000"/>
        </w:rPr>
      </w:pPr>
      <w:r w:rsidRPr="00121CDE">
        <w:rPr>
          <w:rFonts w:ascii="Bookman Old Style" w:hAnsi="Bookman Old Style" w:cs="Arial"/>
          <w:color w:val="000000"/>
        </w:rPr>
        <w:t>Las demás funciones que le asigne el Órgano Democrático.</w:t>
      </w:r>
    </w:p>
    <w:p w14:paraId="1DDCE0BD" w14:textId="036A5DA2" w:rsidR="00121CDE" w:rsidRPr="00DF5B9C" w:rsidRDefault="00121CDE" w:rsidP="008E7010">
      <w:pPr>
        <w:widowControl/>
        <w:ind w:left="360"/>
        <w:jc w:val="both"/>
        <w:rPr>
          <w:rFonts w:ascii="Bookman Old Style" w:hAnsi="Bookman Old Style"/>
          <w:b/>
          <w:bCs/>
        </w:rPr>
      </w:pPr>
    </w:p>
    <w:p w14:paraId="5C233A3B" w14:textId="64B8A1D1" w:rsidR="00121CDE" w:rsidRPr="00121CDE" w:rsidRDefault="00121CDE" w:rsidP="00C02D16">
      <w:pPr>
        <w:widowControl/>
        <w:jc w:val="both"/>
        <w:rPr>
          <w:rFonts w:ascii="Bookman Old Style" w:hAnsi="Bookman Old Style"/>
        </w:rPr>
      </w:pPr>
      <w:r>
        <w:rPr>
          <w:rFonts w:ascii="Bookman Old Style" w:hAnsi="Bookman Old Style"/>
          <w:b/>
          <w:bCs/>
        </w:rPr>
        <w:t xml:space="preserve">ARTÍCULO </w:t>
      </w:r>
      <w:r w:rsidR="000D1E82">
        <w:rPr>
          <w:rFonts w:ascii="Bookman Old Style" w:hAnsi="Bookman Old Style"/>
          <w:b/>
          <w:bCs/>
        </w:rPr>
        <w:t>20</w:t>
      </w:r>
      <w:r>
        <w:rPr>
          <w:rFonts w:ascii="Bookman Old Style" w:hAnsi="Bookman Old Style"/>
          <w:b/>
          <w:bCs/>
        </w:rPr>
        <w:t xml:space="preserve">. SECRETARÍA TÉCNICA. </w:t>
      </w:r>
      <w:r w:rsidRPr="00121CDE">
        <w:rPr>
          <w:rFonts w:ascii="Bookman Old Style" w:hAnsi="Bookman Old Style"/>
        </w:rPr>
        <w:t xml:space="preserve">La Secretaría Técnica hace parte de la Dirección Administrativa de la Región Metropolitana y es el organismo técnico, asesor y consultivo del funcionamiento, administración y ejecución de los planes, proyectos y políticas de la Región Metropolitana. </w:t>
      </w:r>
    </w:p>
    <w:p w14:paraId="3B1C524C" w14:textId="77777777" w:rsidR="005A26BC" w:rsidRDefault="005A26BC" w:rsidP="008E7010">
      <w:pPr>
        <w:widowControl/>
        <w:ind w:left="360"/>
        <w:jc w:val="both"/>
        <w:rPr>
          <w:rFonts w:ascii="Bookman Old Style" w:hAnsi="Bookman Old Style"/>
        </w:rPr>
      </w:pPr>
    </w:p>
    <w:p w14:paraId="4ACA39D1" w14:textId="5E95FD1E" w:rsidR="00121CDE" w:rsidRPr="00121CDE" w:rsidRDefault="00121CDE" w:rsidP="00C02D16">
      <w:pPr>
        <w:widowControl/>
        <w:jc w:val="both"/>
        <w:rPr>
          <w:rFonts w:ascii="Bookman Old Style" w:hAnsi="Bookman Old Style"/>
        </w:rPr>
      </w:pPr>
      <w:r w:rsidRPr="00121CDE">
        <w:rPr>
          <w:rFonts w:ascii="Bookman Old Style" w:hAnsi="Bookman Old Style"/>
        </w:rPr>
        <w:t xml:space="preserve">Sus funciones consisten en adelantar los estudios y análisis técnicos, el análisis y seguimiento de políticas, proyectos y programas, y recopilación de información de las diferentes entidades territoriales, solicitados por los Consejos Sectoriales para la toma de decisiones de la Región. </w:t>
      </w:r>
    </w:p>
    <w:p w14:paraId="602AA201" w14:textId="77777777" w:rsidR="005A26BC" w:rsidRDefault="005A26BC" w:rsidP="008E7010">
      <w:pPr>
        <w:widowControl/>
        <w:ind w:left="360"/>
        <w:jc w:val="both"/>
        <w:rPr>
          <w:rFonts w:ascii="Bookman Old Style" w:hAnsi="Bookman Old Style"/>
        </w:rPr>
      </w:pPr>
    </w:p>
    <w:p w14:paraId="13347F3C" w14:textId="0B591D1C" w:rsidR="00121CDE" w:rsidRPr="00121CDE" w:rsidRDefault="005A26BC" w:rsidP="00C02D16">
      <w:pPr>
        <w:widowControl/>
        <w:jc w:val="both"/>
        <w:rPr>
          <w:rFonts w:ascii="Bookman Old Style" w:hAnsi="Bookman Old Style"/>
        </w:rPr>
      </w:pPr>
      <w:r w:rsidRPr="005A26BC">
        <w:rPr>
          <w:rFonts w:ascii="Bookman Old Style" w:hAnsi="Bookman Old Style"/>
          <w:b/>
          <w:bCs/>
        </w:rPr>
        <w:t>PARÁGRAFO 1.</w:t>
      </w:r>
      <w:r w:rsidRPr="00121CDE">
        <w:rPr>
          <w:rFonts w:ascii="Bookman Old Style" w:hAnsi="Bookman Old Style"/>
        </w:rPr>
        <w:t xml:space="preserve"> </w:t>
      </w:r>
      <w:r w:rsidR="00121CDE" w:rsidRPr="00121CDE">
        <w:rPr>
          <w:rFonts w:ascii="Bookman Old Style" w:hAnsi="Bookman Old Style"/>
        </w:rPr>
        <w:t xml:space="preserve">La composición del talento humano de la Secretaría Técnica la adelantará la Dirección Administrativa de la Región Metropolitana mediante un concurso público de méritos.  </w:t>
      </w:r>
    </w:p>
    <w:p w14:paraId="3402906A" w14:textId="77777777" w:rsidR="005A26BC" w:rsidRDefault="005A26BC" w:rsidP="008E7010">
      <w:pPr>
        <w:widowControl/>
        <w:ind w:left="360"/>
        <w:jc w:val="both"/>
        <w:rPr>
          <w:rFonts w:ascii="Bookman Old Style" w:hAnsi="Bookman Old Style"/>
        </w:rPr>
      </w:pPr>
    </w:p>
    <w:p w14:paraId="51402CA9" w14:textId="6B19E5D6" w:rsidR="00121CDE" w:rsidRPr="00121CDE" w:rsidRDefault="005A26BC" w:rsidP="00C02D16">
      <w:pPr>
        <w:widowControl/>
        <w:jc w:val="both"/>
        <w:rPr>
          <w:rFonts w:ascii="Bookman Old Style" w:hAnsi="Bookman Old Style"/>
        </w:rPr>
      </w:pPr>
      <w:r w:rsidRPr="005A26BC">
        <w:rPr>
          <w:rFonts w:ascii="Bookman Old Style" w:hAnsi="Bookman Old Style"/>
          <w:b/>
          <w:bCs/>
        </w:rPr>
        <w:t>PARÁGRAFO 2.</w:t>
      </w:r>
      <w:r w:rsidRPr="00121CDE">
        <w:rPr>
          <w:rFonts w:ascii="Bookman Old Style" w:hAnsi="Bookman Old Style"/>
        </w:rPr>
        <w:t xml:space="preserve"> </w:t>
      </w:r>
      <w:r w:rsidR="00121CDE" w:rsidRPr="00121CDE">
        <w:rPr>
          <w:rFonts w:ascii="Bookman Old Style" w:hAnsi="Bookman Old Style"/>
        </w:rPr>
        <w:t>La Secretaría Técnica podrá ofrecer sus servicios de consulta técnica a todos los entes territoriales que componen la Región Metropolitana, a la Región Administrativa y de Planeación Especial, Corporación Autónoma Regional y a la Nación.</w:t>
      </w:r>
    </w:p>
    <w:p w14:paraId="3B1557AA" w14:textId="77777777" w:rsidR="005A26BC" w:rsidRDefault="005A26BC" w:rsidP="008E7010">
      <w:pPr>
        <w:widowControl/>
        <w:ind w:left="360"/>
        <w:jc w:val="both"/>
        <w:rPr>
          <w:rFonts w:ascii="Bookman Old Style" w:hAnsi="Bookman Old Style"/>
          <w:b/>
          <w:bCs/>
        </w:rPr>
      </w:pPr>
    </w:p>
    <w:p w14:paraId="508B3DE4" w14:textId="0D42A3AB" w:rsidR="00121CDE" w:rsidRPr="00121CDE" w:rsidRDefault="00121CDE" w:rsidP="00C02D16">
      <w:pPr>
        <w:widowControl/>
        <w:jc w:val="both"/>
        <w:rPr>
          <w:rFonts w:ascii="Bookman Old Style" w:hAnsi="Bookman Old Style"/>
        </w:rPr>
      </w:pPr>
      <w:r>
        <w:rPr>
          <w:rFonts w:ascii="Bookman Old Style" w:hAnsi="Bookman Old Style"/>
          <w:b/>
          <w:bCs/>
        </w:rPr>
        <w:t xml:space="preserve">ARTÍCULO </w:t>
      </w:r>
      <w:r w:rsidR="00FA60CF">
        <w:rPr>
          <w:rFonts w:ascii="Bookman Old Style" w:hAnsi="Bookman Old Style"/>
          <w:b/>
          <w:bCs/>
        </w:rPr>
        <w:t>2</w:t>
      </w:r>
      <w:r w:rsidR="000D1E82">
        <w:rPr>
          <w:rFonts w:ascii="Bookman Old Style" w:hAnsi="Bookman Old Style"/>
          <w:b/>
          <w:bCs/>
        </w:rPr>
        <w:t>1</w:t>
      </w:r>
      <w:r>
        <w:rPr>
          <w:rFonts w:ascii="Bookman Old Style" w:hAnsi="Bookman Old Style"/>
          <w:b/>
          <w:bCs/>
        </w:rPr>
        <w:t xml:space="preserve">. CONSEJOS SECTORIALES METROPOLITANOS. </w:t>
      </w:r>
      <w:r w:rsidRPr="00121CDE">
        <w:rPr>
          <w:rFonts w:ascii="Bookman Old Style" w:hAnsi="Bookman Old Style"/>
        </w:rPr>
        <w:t>Los Consejos Sectoriales Metropolitanos son las instancias y organismos asesores de deliberación, preparación, evaluación y definición de los lineamientos y estrategias necesarias para enfrentar los retos y necesidades de la Región Metropolitana. Los Consejos Sectoriales se podrán conformar y disolver de acuerdo a las temáticas que deban atenderse en el territorio.</w:t>
      </w:r>
    </w:p>
    <w:p w14:paraId="382F0C9D" w14:textId="77777777" w:rsidR="005A26BC" w:rsidRDefault="005A26BC" w:rsidP="008E7010">
      <w:pPr>
        <w:widowControl/>
        <w:ind w:left="360"/>
        <w:jc w:val="both"/>
        <w:rPr>
          <w:rFonts w:ascii="Bookman Old Style" w:hAnsi="Bookman Old Style"/>
        </w:rPr>
      </w:pPr>
    </w:p>
    <w:p w14:paraId="08D24413" w14:textId="5B932CEB" w:rsidR="00121CDE" w:rsidRPr="00121CDE" w:rsidRDefault="00121CDE" w:rsidP="00C02D16">
      <w:pPr>
        <w:widowControl/>
        <w:jc w:val="both"/>
        <w:rPr>
          <w:rFonts w:ascii="Bookman Old Style" w:hAnsi="Bookman Old Style"/>
        </w:rPr>
      </w:pPr>
      <w:r w:rsidRPr="00121CDE">
        <w:rPr>
          <w:rFonts w:ascii="Bookman Old Style" w:hAnsi="Bookman Old Style"/>
        </w:rPr>
        <w:t>El Consejo Sectorial de Planeación Metropolitano y Regional, el Consejo Sectorial Ambiental Metropolitano y Regional y el Consejo Sectorial de Movilidad Metropolitano y Regional, se conforman de manera inmediata a la puesta en funcionamiento de la Región Metropolitana y son de carácter permanente. Los Consejos Sectoriales Metropolitanos y Regionales se conforman de la siguiente manera:</w:t>
      </w:r>
    </w:p>
    <w:p w14:paraId="24645472" w14:textId="77777777" w:rsidR="00121CDE" w:rsidRPr="00121CDE" w:rsidRDefault="00121CDE" w:rsidP="008E7010">
      <w:pPr>
        <w:widowControl/>
        <w:jc w:val="both"/>
        <w:rPr>
          <w:rFonts w:ascii="Bookman Old Style" w:hAnsi="Bookman Old Style"/>
        </w:rPr>
      </w:pPr>
    </w:p>
    <w:p w14:paraId="38086491" w14:textId="77777777" w:rsidR="00121CDE" w:rsidRPr="00121CDE" w:rsidRDefault="00121CDE" w:rsidP="008E7010">
      <w:pPr>
        <w:widowControl/>
        <w:ind w:left="708"/>
        <w:jc w:val="both"/>
        <w:rPr>
          <w:rFonts w:ascii="Bookman Old Style" w:hAnsi="Bookman Old Style"/>
        </w:rPr>
      </w:pPr>
      <w:r w:rsidRPr="00121CDE">
        <w:rPr>
          <w:rFonts w:ascii="Bookman Old Style" w:hAnsi="Bookman Old Style"/>
        </w:rPr>
        <w:t>1.</w:t>
      </w:r>
      <w:r w:rsidRPr="00121CDE">
        <w:rPr>
          <w:rFonts w:ascii="Bookman Old Style" w:hAnsi="Bookman Old Style"/>
        </w:rPr>
        <w:tab/>
        <w:t xml:space="preserve">La Dirección de la Región Metropolitana o a quien el director delegue. </w:t>
      </w:r>
    </w:p>
    <w:p w14:paraId="3506EFA2" w14:textId="77777777" w:rsidR="00121CDE" w:rsidRPr="00121CDE" w:rsidRDefault="00121CDE" w:rsidP="008E7010">
      <w:pPr>
        <w:widowControl/>
        <w:ind w:left="708"/>
        <w:jc w:val="both"/>
        <w:rPr>
          <w:rFonts w:ascii="Bookman Old Style" w:hAnsi="Bookman Old Style"/>
        </w:rPr>
      </w:pPr>
      <w:r w:rsidRPr="00121CDE">
        <w:rPr>
          <w:rFonts w:ascii="Bookman Old Style" w:hAnsi="Bookman Old Style"/>
        </w:rPr>
        <w:t>2.</w:t>
      </w:r>
      <w:r w:rsidRPr="00121CDE">
        <w:rPr>
          <w:rFonts w:ascii="Bookman Old Style" w:hAnsi="Bookman Old Style"/>
        </w:rPr>
        <w:tab/>
        <w:t>Secretaría Técnica.</w:t>
      </w:r>
    </w:p>
    <w:p w14:paraId="6623F556" w14:textId="77777777" w:rsidR="00121CDE" w:rsidRPr="00121CDE" w:rsidRDefault="00121CDE" w:rsidP="008E7010">
      <w:pPr>
        <w:widowControl/>
        <w:ind w:left="708"/>
        <w:jc w:val="both"/>
        <w:rPr>
          <w:rFonts w:ascii="Bookman Old Style" w:hAnsi="Bookman Old Style"/>
        </w:rPr>
      </w:pPr>
      <w:r w:rsidRPr="00121CDE">
        <w:rPr>
          <w:rFonts w:ascii="Bookman Old Style" w:hAnsi="Bookman Old Style"/>
        </w:rPr>
        <w:t>3.</w:t>
      </w:r>
      <w:r w:rsidRPr="00121CDE">
        <w:rPr>
          <w:rFonts w:ascii="Bookman Old Style" w:hAnsi="Bookman Old Style"/>
        </w:rPr>
        <w:tab/>
        <w:t xml:space="preserve">Los Secretarios, Directores o Jefes de las correspondientes dependencias municipales de la Región Metropolitana, o por los </w:t>
      </w:r>
      <w:r w:rsidRPr="00121CDE">
        <w:rPr>
          <w:rFonts w:ascii="Bookman Old Style" w:hAnsi="Bookman Old Style"/>
        </w:rPr>
        <w:lastRenderedPageBreak/>
        <w:t>representantes de los respectivos alcaldes municipales en los que no exista dicha oficina o cargo.</w:t>
      </w:r>
    </w:p>
    <w:p w14:paraId="0C87DC22" w14:textId="77777777" w:rsidR="00121CDE" w:rsidRPr="00121CDE" w:rsidRDefault="00121CDE" w:rsidP="008E7010">
      <w:pPr>
        <w:widowControl/>
        <w:ind w:left="708"/>
        <w:jc w:val="both"/>
        <w:rPr>
          <w:rFonts w:ascii="Bookman Old Style" w:hAnsi="Bookman Old Style"/>
        </w:rPr>
      </w:pPr>
      <w:r w:rsidRPr="00121CDE">
        <w:rPr>
          <w:rFonts w:ascii="Bookman Old Style" w:hAnsi="Bookman Old Style"/>
        </w:rPr>
        <w:t>4.</w:t>
      </w:r>
      <w:r w:rsidRPr="00121CDE">
        <w:rPr>
          <w:rFonts w:ascii="Bookman Old Style" w:hAnsi="Bookman Old Style"/>
        </w:rPr>
        <w:tab/>
        <w:t>Los Secretarios, Directores o Jefes de las correspondientes dependencias del Distrito Capital.</w:t>
      </w:r>
    </w:p>
    <w:p w14:paraId="5314A971" w14:textId="77777777" w:rsidR="00121CDE" w:rsidRPr="00121CDE" w:rsidRDefault="00121CDE" w:rsidP="008E7010">
      <w:pPr>
        <w:widowControl/>
        <w:ind w:left="708"/>
        <w:jc w:val="both"/>
        <w:rPr>
          <w:rFonts w:ascii="Bookman Old Style" w:hAnsi="Bookman Old Style"/>
        </w:rPr>
      </w:pPr>
      <w:r w:rsidRPr="00121CDE">
        <w:rPr>
          <w:rFonts w:ascii="Bookman Old Style" w:hAnsi="Bookman Old Style"/>
        </w:rPr>
        <w:t>5.</w:t>
      </w:r>
      <w:r w:rsidRPr="00121CDE">
        <w:rPr>
          <w:rFonts w:ascii="Bookman Old Style" w:hAnsi="Bookman Old Style"/>
        </w:rPr>
        <w:tab/>
        <w:t>Los Secretarios, Directores, o funcionarios encargados de la dependencia en el Departamento de Cundinamarca.</w:t>
      </w:r>
    </w:p>
    <w:p w14:paraId="5AB52A84" w14:textId="77777777" w:rsidR="00121CDE" w:rsidRPr="00121CDE" w:rsidRDefault="00121CDE" w:rsidP="008E7010">
      <w:pPr>
        <w:widowControl/>
        <w:ind w:left="708"/>
        <w:jc w:val="both"/>
        <w:rPr>
          <w:rFonts w:ascii="Bookman Old Style" w:hAnsi="Bookman Old Style"/>
        </w:rPr>
      </w:pPr>
      <w:r w:rsidRPr="00121CDE">
        <w:rPr>
          <w:rFonts w:ascii="Bookman Old Style" w:hAnsi="Bookman Old Style"/>
        </w:rPr>
        <w:t>6.</w:t>
      </w:r>
      <w:r w:rsidRPr="00121CDE">
        <w:rPr>
          <w:rFonts w:ascii="Bookman Old Style" w:hAnsi="Bookman Old Style"/>
        </w:rPr>
        <w:tab/>
        <w:t>Comisión de tres (3) miembros de la Junta Ciudadana Metropolitana.</w:t>
      </w:r>
    </w:p>
    <w:p w14:paraId="732CFB51" w14:textId="77777777" w:rsidR="00121CDE" w:rsidRPr="00121CDE" w:rsidRDefault="00121CDE" w:rsidP="008E7010">
      <w:pPr>
        <w:widowControl/>
        <w:ind w:left="708"/>
        <w:jc w:val="both"/>
        <w:rPr>
          <w:rFonts w:ascii="Bookman Old Style" w:hAnsi="Bookman Old Style"/>
        </w:rPr>
      </w:pPr>
      <w:r w:rsidRPr="00121CDE">
        <w:rPr>
          <w:rFonts w:ascii="Bookman Old Style" w:hAnsi="Bookman Old Style"/>
        </w:rPr>
        <w:t>7.</w:t>
      </w:r>
      <w:r w:rsidRPr="00121CDE">
        <w:rPr>
          <w:rFonts w:ascii="Bookman Old Style" w:hAnsi="Bookman Old Style"/>
        </w:rPr>
        <w:tab/>
        <w:t>Comisión de tres (3) miembros de la Junta Representativa Metropolitana.</w:t>
      </w:r>
    </w:p>
    <w:p w14:paraId="4607372F" w14:textId="44764EAC" w:rsidR="00121CDE" w:rsidRPr="00121CDE" w:rsidRDefault="00121CDE" w:rsidP="008E7010">
      <w:pPr>
        <w:widowControl/>
        <w:ind w:left="708"/>
        <w:jc w:val="both"/>
        <w:rPr>
          <w:rFonts w:ascii="Bookman Old Style" w:hAnsi="Bookman Old Style"/>
        </w:rPr>
      </w:pPr>
      <w:r w:rsidRPr="00121CDE">
        <w:rPr>
          <w:rFonts w:ascii="Bookman Old Style" w:hAnsi="Bookman Old Style"/>
        </w:rPr>
        <w:t>8.</w:t>
      </w:r>
      <w:r w:rsidRPr="00121CDE">
        <w:rPr>
          <w:rFonts w:ascii="Bookman Old Style" w:hAnsi="Bookman Old Style"/>
        </w:rPr>
        <w:tab/>
        <w:t>Un representante de cada una de las empresas públicas, agencias y/o autoridades municipales, distritales, regionales o metropolitanas que tengan importancia en la temática a tratar en el correspondiente Consejo Sectorial.</w:t>
      </w:r>
    </w:p>
    <w:p w14:paraId="269D7B26" w14:textId="77777777" w:rsidR="005A26BC" w:rsidRDefault="005A26BC" w:rsidP="008E7010">
      <w:pPr>
        <w:ind w:left="360"/>
        <w:jc w:val="both"/>
        <w:rPr>
          <w:rFonts w:ascii="Bookman Old Style" w:hAnsi="Bookman Old Style" w:cs="Arial"/>
          <w:color w:val="000000"/>
        </w:rPr>
      </w:pPr>
    </w:p>
    <w:p w14:paraId="7FE74DF9" w14:textId="09C824A9" w:rsidR="00121CDE" w:rsidRPr="00121CDE" w:rsidRDefault="005A26BC" w:rsidP="00C02D16">
      <w:pPr>
        <w:jc w:val="both"/>
        <w:rPr>
          <w:rFonts w:ascii="Bookman Old Style" w:hAnsi="Bookman Old Style"/>
        </w:rPr>
      </w:pPr>
      <w:r w:rsidRPr="005A26BC">
        <w:rPr>
          <w:rFonts w:ascii="Bookman Old Style" w:hAnsi="Bookman Old Style" w:cs="Arial"/>
          <w:b/>
          <w:bCs/>
          <w:color w:val="000000"/>
        </w:rPr>
        <w:t>PARÁGRAFO 1.</w:t>
      </w:r>
      <w:r w:rsidRPr="00121CDE">
        <w:rPr>
          <w:rFonts w:ascii="Bookman Old Style" w:hAnsi="Bookman Old Style" w:cs="Arial"/>
          <w:color w:val="000000"/>
        </w:rPr>
        <w:t xml:space="preserve"> </w:t>
      </w:r>
      <w:r w:rsidR="00121CDE" w:rsidRPr="00121CDE">
        <w:rPr>
          <w:rFonts w:ascii="Bookman Old Style" w:hAnsi="Bookman Old Style" w:cs="Arial"/>
          <w:color w:val="000000"/>
        </w:rPr>
        <w:t>La composición y deliberación de los Consejos Sectoriales Metropolitanos y Regionales respetará el principio de representación equitativa entre los diferentes entes territoriales, Distrito Capital, municipios y Departamento de Cundinamarca.</w:t>
      </w:r>
    </w:p>
    <w:p w14:paraId="67A74FF4" w14:textId="77777777" w:rsidR="00121CDE" w:rsidRPr="00121CDE" w:rsidRDefault="00121CDE" w:rsidP="008E7010">
      <w:pPr>
        <w:ind w:left="360"/>
        <w:rPr>
          <w:rFonts w:ascii="Bookman Old Style" w:hAnsi="Bookman Old Style"/>
        </w:rPr>
      </w:pPr>
    </w:p>
    <w:p w14:paraId="18B31F48" w14:textId="60DB61D1" w:rsidR="00121CDE" w:rsidRPr="00121CDE" w:rsidRDefault="005A26BC" w:rsidP="00C02D16">
      <w:pPr>
        <w:jc w:val="both"/>
        <w:rPr>
          <w:rFonts w:ascii="Bookman Old Style" w:hAnsi="Bookman Old Style"/>
        </w:rPr>
      </w:pPr>
      <w:r w:rsidRPr="005A26BC">
        <w:rPr>
          <w:rFonts w:ascii="Bookman Old Style" w:hAnsi="Bookman Old Style" w:cs="Arial"/>
          <w:b/>
          <w:bCs/>
          <w:color w:val="000000"/>
        </w:rPr>
        <w:t>PARÁGRAFO 2.</w:t>
      </w:r>
      <w:r w:rsidR="00121CDE" w:rsidRPr="00121CDE">
        <w:rPr>
          <w:rFonts w:ascii="Bookman Old Style" w:hAnsi="Bookman Old Style" w:cs="Arial"/>
          <w:color w:val="000000"/>
        </w:rPr>
        <w:t xml:space="preserve"> Los Consejos Sectoriales podrán invitar o solicitar asesoría de la sociedad civil, entidades o empresas públicas, representantes de organizaciones, cabildos o concejos.</w:t>
      </w:r>
    </w:p>
    <w:p w14:paraId="09B500AB" w14:textId="77777777" w:rsidR="00121CDE" w:rsidRDefault="00121CDE" w:rsidP="008E7010">
      <w:pPr>
        <w:widowControl/>
        <w:ind w:left="360"/>
        <w:jc w:val="both"/>
        <w:rPr>
          <w:rFonts w:ascii="Bookman Old Style" w:hAnsi="Bookman Old Style"/>
          <w:b/>
          <w:bCs/>
        </w:rPr>
      </w:pPr>
    </w:p>
    <w:p w14:paraId="629539DB" w14:textId="632D08AE" w:rsidR="00121CDE" w:rsidRDefault="00121CDE" w:rsidP="00C02D16">
      <w:pPr>
        <w:widowControl/>
        <w:jc w:val="both"/>
        <w:rPr>
          <w:rFonts w:ascii="Bookman Old Style" w:hAnsi="Bookman Old Style"/>
        </w:rPr>
      </w:pPr>
      <w:r>
        <w:rPr>
          <w:rFonts w:ascii="Bookman Old Style" w:hAnsi="Bookman Old Style"/>
          <w:b/>
          <w:bCs/>
        </w:rPr>
        <w:t>ARTÍCULO 2</w:t>
      </w:r>
      <w:r w:rsidR="000D1E82">
        <w:rPr>
          <w:rFonts w:ascii="Bookman Old Style" w:hAnsi="Bookman Old Style"/>
          <w:b/>
          <w:bCs/>
        </w:rPr>
        <w:t>2</w:t>
      </w:r>
      <w:r>
        <w:rPr>
          <w:rFonts w:ascii="Bookman Old Style" w:hAnsi="Bookman Old Style"/>
          <w:b/>
          <w:bCs/>
        </w:rPr>
        <w:t xml:space="preserve">. FUNCIONES Y ATRIBUCIONES DE LOS COSNEJOS SECTORIALES METROPOLITANOS. </w:t>
      </w:r>
      <w:r w:rsidRPr="00121CDE">
        <w:rPr>
          <w:rFonts w:ascii="Bookman Old Style" w:hAnsi="Bookman Old Style"/>
          <w:b/>
          <w:bCs/>
        </w:rPr>
        <w:t xml:space="preserve">FUNCIONES Y ATRIBUCIONES DE LOS CONSEJOS SECTORIALES METROPOLITANOS. </w:t>
      </w:r>
      <w:r w:rsidRPr="003613D5">
        <w:rPr>
          <w:rFonts w:ascii="Bookman Old Style" w:hAnsi="Bookman Old Style"/>
        </w:rPr>
        <w:t>Cada uno de los Consejos Sectoriales Metropolitanos se dedican a materias especializadas, definidas en función de las competencias otorgadas a la Región Metropolitana, y tendrán las siguientes funciones y atribuciones:</w:t>
      </w:r>
    </w:p>
    <w:p w14:paraId="6E596BFF" w14:textId="77777777" w:rsidR="005A26BC" w:rsidRPr="003613D5" w:rsidRDefault="005A26BC" w:rsidP="008E7010">
      <w:pPr>
        <w:widowControl/>
        <w:ind w:left="360"/>
        <w:jc w:val="both"/>
        <w:rPr>
          <w:rFonts w:ascii="Bookman Old Style" w:hAnsi="Bookman Old Style"/>
        </w:rPr>
      </w:pPr>
    </w:p>
    <w:p w14:paraId="11D97D53" w14:textId="77777777" w:rsidR="00121CDE" w:rsidRPr="003613D5" w:rsidRDefault="00121CDE" w:rsidP="008E7010">
      <w:pPr>
        <w:widowControl/>
        <w:ind w:left="708"/>
        <w:jc w:val="both"/>
        <w:rPr>
          <w:rFonts w:ascii="Bookman Old Style" w:hAnsi="Bookman Old Style"/>
        </w:rPr>
      </w:pPr>
      <w:r w:rsidRPr="003613D5">
        <w:rPr>
          <w:rFonts w:ascii="Bookman Old Style" w:hAnsi="Bookman Old Style"/>
        </w:rPr>
        <w:t>1.</w:t>
      </w:r>
      <w:r w:rsidRPr="003613D5">
        <w:rPr>
          <w:rFonts w:ascii="Bookman Old Style" w:hAnsi="Bookman Old Style"/>
        </w:rPr>
        <w:tab/>
        <w:t>Definir los lineamientos y estrategias del Plan Integral de Desarrollo Metropolitano.</w:t>
      </w:r>
    </w:p>
    <w:p w14:paraId="5FA988CE" w14:textId="77777777" w:rsidR="00121CDE" w:rsidRPr="003613D5" w:rsidRDefault="00121CDE" w:rsidP="008E7010">
      <w:pPr>
        <w:widowControl/>
        <w:ind w:left="708"/>
        <w:jc w:val="both"/>
        <w:rPr>
          <w:rFonts w:ascii="Bookman Old Style" w:hAnsi="Bookman Old Style"/>
        </w:rPr>
      </w:pPr>
      <w:r w:rsidRPr="003613D5">
        <w:rPr>
          <w:rFonts w:ascii="Bookman Old Style" w:hAnsi="Bookman Old Style"/>
        </w:rPr>
        <w:t>2.</w:t>
      </w:r>
      <w:r w:rsidRPr="003613D5">
        <w:rPr>
          <w:rFonts w:ascii="Bookman Old Style" w:hAnsi="Bookman Old Style"/>
        </w:rPr>
        <w:tab/>
        <w:t>Definir los lineamientos y estrategias de las Políticas Sectoriales Metropolitanas y Regionales.</w:t>
      </w:r>
    </w:p>
    <w:p w14:paraId="05F234C2" w14:textId="77777777" w:rsidR="00121CDE" w:rsidRPr="003613D5" w:rsidRDefault="00121CDE" w:rsidP="008E7010">
      <w:pPr>
        <w:widowControl/>
        <w:ind w:left="708"/>
        <w:jc w:val="both"/>
        <w:rPr>
          <w:rFonts w:ascii="Bookman Old Style" w:hAnsi="Bookman Old Style"/>
        </w:rPr>
      </w:pPr>
      <w:r w:rsidRPr="003613D5">
        <w:rPr>
          <w:rFonts w:ascii="Bookman Old Style" w:hAnsi="Bookman Old Style"/>
        </w:rPr>
        <w:t>3.</w:t>
      </w:r>
      <w:r w:rsidRPr="003613D5">
        <w:rPr>
          <w:rFonts w:ascii="Bookman Old Style" w:hAnsi="Bookman Old Style"/>
        </w:rPr>
        <w:tab/>
        <w:t>Definir y determinar los nuevos hechos metropolitanos y/o regionales que incorpore la Región Metropolitana.</w:t>
      </w:r>
    </w:p>
    <w:p w14:paraId="37DEBBDC" w14:textId="77777777" w:rsidR="00121CDE" w:rsidRPr="003613D5" w:rsidRDefault="00121CDE" w:rsidP="008E7010">
      <w:pPr>
        <w:widowControl/>
        <w:ind w:left="708"/>
        <w:jc w:val="both"/>
        <w:rPr>
          <w:rFonts w:ascii="Bookman Old Style" w:hAnsi="Bookman Old Style"/>
        </w:rPr>
      </w:pPr>
      <w:r w:rsidRPr="003613D5">
        <w:rPr>
          <w:rFonts w:ascii="Bookman Old Style" w:hAnsi="Bookman Old Style"/>
        </w:rPr>
        <w:t>4.</w:t>
      </w:r>
      <w:r w:rsidRPr="003613D5">
        <w:rPr>
          <w:rFonts w:ascii="Bookman Old Style" w:hAnsi="Bookman Old Style"/>
        </w:rPr>
        <w:tab/>
        <w:t>Elaborar y formular los Proyectos de Acuerdos Metropolitanos.</w:t>
      </w:r>
    </w:p>
    <w:p w14:paraId="76D9C867" w14:textId="77777777" w:rsidR="00121CDE" w:rsidRPr="003613D5" w:rsidRDefault="00121CDE" w:rsidP="008E7010">
      <w:pPr>
        <w:widowControl/>
        <w:ind w:left="708"/>
        <w:jc w:val="both"/>
        <w:rPr>
          <w:rFonts w:ascii="Bookman Old Style" w:hAnsi="Bookman Old Style"/>
        </w:rPr>
      </w:pPr>
      <w:r w:rsidRPr="003613D5">
        <w:rPr>
          <w:rFonts w:ascii="Bookman Old Style" w:hAnsi="Bookman Old Style"/>
        </w:rPr>
        <w:t>5.</w:t>
      </w:r>
      <w:r w:rsidRPr="003613D5">
        <w:rPr>
          <w:rFonts w:ascii="Bookman Old Style" w:hAnsi="Bookman Old Style"/>
        </w:rPr>
        <w:tab/>
        <w:t>Definir estrategias de manejo y articulación específicas con los municipios y departamentos que no se integren a la Región Metropolitana.</w:t>
      </w:r>
    </w:p>
    <w:p w14:paraId="1BE9FD53" w14:textId="77777777" w:rsidR="00121CDE" w:rsidRPr="003613D5" w:rsidRDefault="00121CDE" w:rsidP="008E7010">
      <w:pPr>
        <w:widowControl/>
        <w:ind w:left="708"/>
        <w:jc w:val="both"/>
        <w:rPr>
          <w:rFonts w:ascii="Bookman Old Style" w:hAnsi="Bookman Old Style"/>
        </w:rPr>
      </w:pPr>
      <w:r w:rsidRPr="003613D5">
        <w:rPr>
          <w:rFonts w:ascii="Bookman Old Style" w:hAnsi="Bookman Old Style"/>
        </w:rPr>
        <w:t>6.</w:t>
      </w:r>
      <w:r w:rsidRPr="003613D5">
        <w:rPr>
          <w:rFonts w:ascii="Bookman Old Style" w:hAnsi="Bookman Old Style"/>
        </w:rPr>
        <w:tab/>
        <w:t>Definir los lineamientos del Plan de Inversiones.</w:t>
      </w:r>
    </w:p>
    <w:p w14:paraId="7AA80DD3" w14:textId="77777777" w:rsidR="00121CDE" w:rsidRPr="003613D5" w:rsidRDefault="00121CDE" w:rsidP="008E7010">
      <w:pPr>
        <w:widowControl/>
        <w:ind w:left="708"/>
        <w:jc w:val="both"/>
        <w:rPr>
          <w:rFonts w:ascii="Bookman Old Style" w:hAnsi="Bookman Old Style"/>
        </w:rPr>
      </w:pPr>
      <w:r w:rsidRPr="003613D5">
        <w:rPr>
          <w:rFonts w:ascii="Bookman Old Style" w:hAnsi="Bookman Old Style"/>
        </w:rPr>
        <w:t>7.</w:t>
      </w:r>
      <w:r w:rsidRPr="003613D5">
        <w:rPr>
          <w:rFonts w:ascii="Bookman Old Style" w:hAnsi="Bookman Old Style"/>
        </w:rPr>
        <w:tab/>
        <w:t>Evaluar y hacer el seguimiento correspondiente a las políticas, programas y proyectos que se adelanten en la Región Metropolitana.</w:t>
      </w:r>
    </w:p>
    <w:p w14:paraId="1C274C18" w14:textId="77777777" w:rsidR="00121CDE" w:rsidRPr="003613D5" w:rsidRDefault="00121CDE" w:rsidP="008E7010">
      <w:pPr>
        <w:widowControl/>
        <w:ind w:left="708"/>
        <w:jc w:val="both"/>
        <w:rPr>
          <w:rFonts w:ascii="Bookman Old Style" w:hAnsi="Bookman Old Style"/>
        </w:rPr>
      </w:pPr>
      <w:r w:rsidRPr="003613D5">
        <w:rPr>
          <w:rFonts w:ascii="Bookman Old Style" w:hAnsi="Bookman Old Style"/>
        </w:rPr>
        <w:t>8.</w:t>
      </w:r>
      <w:r w:rsidRPr="003613D5">
        <w:rPr>
          <w:rFonts w:ascii="Bookman Old Style" w:hAnsi="Bookman Old Style"/>
        </w:rPr>
        <w:tab/>
        <w:t>Cumplir con las demás funciones que le asignen las disposiciones vigentes.</w:t>
      </w:r>
    </w:p>
    <w:p w14:paraId="12591DCB" w14:textId="77777777" w:rsidR="005A26BC" w:rsidRDefault="005A26BC" w:rsidP="008E7010">
      <w:pPr>
        <w:ind w:left="360"/>
        <w:jc w:val="both"/>
        <w:rPr>
          <w:rFonts w:ascii="Bookman Old Style" w:hAnsi="Bookman Old Style" w:cs="Arial"/>
          <w:color w:val="000000"/>
        </w:rPr>
      </w:pPr>
    </w:p>
    <w:p w14:paraId="45424520" w14:textId="347872DD" w:rsidR="003613D5" w:rsidRPr="003613D5" w:rsidRDefault="005A26BC" w:rsidP="00C02D16">
      <w:pPr>
        <w:jc w:val="both"/>
        <w:rPr>
          <w:rFonts w:ascii="Bookman Old Style" w:hAnsi="Bookman Old Style"/>
        </w:rPr>
      </w:pPr>
      <w:r w:rsidRPr="005A26BC">
        <w:rPr>
          <w:rFonts w:ascii="Bookman Old Style" w:hAnsi="Bookman Old Style" w:cs="Arial"/>
          <w:b/>
          <w:bCs/>
          <w:color w:val="000000"/>
        </w:rPr>
        <w:t>PARÁGRAFO 1.</w:t>
      </w:r>
      <w:r w:rsidRPr="003613D5">
        <w:rPr>
          <w:rFonts w:ascii="Bookman Old Style" w:hAnsi="Bookman Old Style" w:cs="Arial"/>
          <w:color w:val="000000"/>
        </w:rPr>
        <w:t xml:space="preserve"> </w:t>
      </w:r>
      <w:r w:rsidR="003613D5" w:rsidRPr="003613D5">
        <w:rPr>
          <w:rFonts w:ascii="Bookman Old Style" w:hAnsi="Bookman Old Style" w:cs="Arial"/>
          <w:color w:val="000000"/>
        </w:rPr>
        <w:t xml:space="preserve">Los Consejos Sectoriales Metropolitanos y Regionales sesionarán en forma ordinaria, por lo menos trimestralmente y de forma extraordinaria cuando lo convoque el Consejo Regional, el Director de la Región Metropolitana o </w:t>
      </w:r>
      <w:r w:rsidR="003613D5" w:rsidRPr="003613D5">
        <w:rPr>
          <w:rFonts w:ascii="Bookman Old Style" w:hAnsi="Bookman Old Style" w:cs="Arial"/>
          <w:color w:val="000000"/>
        </w:rPr>
        <w:lastRenderedPageBreak/>
        <w:t>la tercera parte de sus miembros.</w:t>
      </w:r>
    </w:p>
    <w:p w14:paraId="1A62C90D" w14:textId="77777777" w:rsidR="003613D5" w:rsidRPr="003613D5" w:rsidRDefault="003613D5" w:rsidP="008E7010">
      <w:pPr>
        <w:ind w:left="360"/>
        <w:rPr>
          <w:rFonts w:ascii="Bookman Old Style" w:hAnsi="Bookman Old Style"/>
        </w:rPr>
      </w:pPr>
    </w:p>
    <w:p w14:paraId="5AC7BBD5" w14:textId="7E12E8BB" w:rsidR="003613D5" w:rsidRPr="00463B27" w:rsidRDefault="005A26BC" w:rsidP="00C02D16">
      <w:pPr>
        <w:jc w:val="both"/>
        <w:rPr>
          <w:rFonts w:ascii="Bookman Old Style" w:hAnsi="Bookman Old Style"/>
          <w:b/>
          <w:bCs/>
          <w:u w:val="single"/>
        </w:rPr>
      </w:pPr>
      <w:r w:rsidRPr="005A26BC">
        <w:rPr>
          <w:rFonts w:ascii="Bookman Old Style" w:hAnsi="Bookman Old Style" w:cs="Arial"/>
          <w:b/>
          <w:bCs/>
          <w:color w:val="000000"/>
        </w:rPr>
        <w:t>PARÁGRAFO 2.</w:t>
      </w:r>
      <w:r w:rsidRPr="003613D5">
        <w:rPr>
          <w:rFonts w:ascii="Bookman Old Style" w:hAnsi="Bookman Old Style" w:cs="Arial"/>
          <w:color w:val="000000"/>
        </w:rPr>
        <w:t xml:space="preserve"> </w:t>
      </w:r>
      <w:r w:rsidR="003613D5" w:rsidRPr="003613D5">
        <w:rPr>
          <w:rFonts w:ascii="Bookman Old Style" w:hAnsi="Bookman Old Style" w:cs="Arial"/>
          <w:color w:val="000000"/>
        </w:rPr>
        <w:t>Cada Consejo Sectorial Metropolitano emitirá de manera semestral un informe, con asistencia de la Secretaría Técnica, en el que presenten los hechos metropolitanos, retos, propuestas y proyectos de acuerdo discutidos en la vigencia.</w:t>
      </w:r>
    </w:p>
    <w:p w14:paraId="1A935C41" w14:textId="77777777" w:rsidR="003613D5" w:rsidRDefault="003613D5" w:rsidP="008E7010">
      <w:pPr>
        <w:widowControl/>
        <w:ind w:left="360"/>
        <w:jc w:val="both"/>
        <w:rPr>
          <w:rFonts w:ascii="Bookman Old Style" w:hAnsi="Bookman Old Style"/>
          <w:b/>
          <w:bCs/>
        </w:rPr>
      </w:pPr>
    </w:p>
    <w:p w14:paraId="543C5934" w14:textId="57F6FF1D" w:rsidR="00C02D16" w:rsidRDefault="00121CDE"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3613D5">
        <w:rPr>
          <w:rFonts w:ascii="Bookman Old Style" w:hAnsi="Bookman Old Style"/>
          <w:b/>
          <w:bCs/>
          <w:sz w:val="22"/>
          <w:szCs w:val="22"/>
        </w:rPr>
        <w:t>ARTÍCULO 2</w:t>
      </w:r>
      <w:r w:rsidR="000D1E82">
        <w:rPr>
          <w:rFonts w:ascii="Bookman Old Style" w:hAnsi="Bookman Old Style"/>
          <w:b/>
          <w:bCs/>
          <w:sz w:val="22"/>
          <w:szCs w:val="22"/>
        </w:rPr>
        <w:t>3</w:t>
      </w:r>
      <w:r w:rsidRPr="003613D5">
        <w:rPr>
          <w:rFonts w:ascii="Bookman Old Style" w:hAnsi="Bookman Old Style"/>
          <w:b/>
          <w:bCs/>
          <w:sz w:val="22"/>
          <w:szCs w:val="22"/>
        </w:rPr>
        <w:t>.</w:t>
      </w:r>
      <w:r w:rsidR="003613D5" w:rsidRPr="003613D5">
        <w:rPr>
          <w:rFonts w:ascii="Bookman Old Style" w:hAnsi="Bookman Old Style"/>
          <w:b/>
          <w:bCs/>
          <w:sz w:val="22"/>
          <w:szCs w:val="22"/>
        </w:rPr>
        <w:t xml:space="preserve"> OBSERVATORIO DE DINÁMICAS METROPOLITANAS Y REGIONALES. </w:t>
      </w:r>
      <w:r w:rsidR="003613D5" w:rsidRPr="0078500E">
        <w:rPr>
          <w:rStyle w:val="NingunoA"/>
          <w:rFonts w:ascii="Bookman Old Style" w:hAnsi="Bookman Old Style"/>
          <w:sz w:val="22"/>
          <w:szCs w:val="22"/>
          <w:u w:color="FF2600"/>
          <w:lang w:val="es-ES_tradnl"/>
        </w:rPr>
        <w:t>La Región Metropolitana contará con un observatorio de dinámicas metropolitanas y regionales como herramienta técnica que contribuya al proceso de toma de decisiones de la Región, así como para compilar, generar, localizar / georreferenciar, analizar y difundir información y hacer seguimiento y evaluación a la dinámica urbano-regional y al Plan Director de Desarrollo y Ordenamiento Regional. La conformación, organización y funciones del Observatorio serán definidas en el Estatuto que apruebe el Consejo Regional.</w:t>
      </w:r>
    </w:p>
    <w:p w14:paraId="1A004DA5" w14:textId="77777777" w:rsidR="00C02D16" w:rsidRDefault="00C02D16"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p>
    <w:p w14:paraId="7759966E" w14:textId="0EE7B1C8" w:rsidR="003613D5" w:rsidRPr="0078500E" w:rsidRDefault="003613D5"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C02D16">
        <w:rPr>
          <w:rStyle w:val="NingunoA"/>
          <w:rFonts w:ascii="Bookman Old Style" w:hAnsi="Bookman Old Style"/>
          <w:b/>
          <w:bCs/>
          <w:sz w:val="22"/>
          <w:szCs w:val="22"/>
          <w:u w:color="FF2600"/>
          <w:lang w:val="es-ES_tradnl"/>
        </w:rPr>
        <w:t>PARÁGRAFO</w:t>
      </w:r>
      <w:r w:rsidR="001D7AE9">
        <w:rPr>
          <w:rStyle w:val="NingunoA"/>
          <w:rFonts w:ascii="Bookman Old Style" w:hAnsi="Bookman Old Style"/>
          <w:b/>
          <w:bCs/>
          <w:sz w:val="22"/>
          <w:szCs w:val="22"/>
          <w:u w:color="FF2600"/>
          <w:lang w:val="es-ES_tradnl"/>
        </w:rPr>
        <w:t>.</w:t>
      </w:r>
      <w:r w:rsidRPr="0078500E">
        <w:rPr>
          <w:rStyle w:val="NingunoA"/>
          <w:rFonts w:ascii="Bookman Old Style" w:hAnsi="Bookman Old Style"/>
          <w:sz w:val="22"/>
          <w:szCs w:val="22"/>
          <w:u w:color="FF2600"/>
          <w:lang w:val="es-ES_tradnl"/>
        </w:rPr>
        <w:t xml:space="preserve"> La estructura administrativa de la Región Metropolitana será determinada en su estatuto, aprobado por el Consejo Regional.</w:t>
      </w:r>
    </w:p>
    <w:p w14:paraId="1E980B22" w14:textId="42ECF37F" w:rsidR="00121CDE" w:rsidRPr="003613D5" w:rsidRDefault="00121CDE" w:rsidP="008E7010">
      <w:pPr>
        <w:widowControl/>
        <w:ind w:left="360"/>
        <w:jc w:val="both"/>
        <w:rPr>
          <w:rFonts w:ascii="Bookman Old Style" w:hAnsi="Bookman Old Style"/>
          <w:b/>
          <w:bCs/>
          <w:lang w:val="es-US"/>
        </w:rPr>
      </w:pPr>
    </w:p>
    <w:p w14:paraId="20292DEC" w14:textId="2B1148E0" w:rsidR="003613D5" w:rsidRPr="0048087A" w:rsidRDefault="00121CDE" w:rsidP="008E7010">
      <w:pPr>
        <w:pStyle w:val="NormalWeb"/>
        <w:spacing w:before="0" w:beforeAutospacing="0" w:after="0" w:afterAutospacing="0"/>
        <w:jc w:val="both"/>
        <w:rPr>
          <w:rFonts w:ascii="Bookman Old Style" w:hAnsi="Bookman Old Style"/>
          <w:sz w:val="22"/>
          <w:szCs w:val="22"/>
        </w:rPr>
      </w:pPr>
      <w:r w:rsidRPr="003613D5">
        <w:rPr>
          <w:rFonts w:ascii="Bookman Old Style" w:hAnsi="Bookman Old Style"/>
          <w:b/>
          <w:bCs/>
          <w:sz w:val="22"/>
          <w:szCs w:val="22"/>
        </w:rPr>
        <w:t>ARTÍCULO 2</w:t>
      </w:r>
      <w:r w:rsidR="000D1E82">
        <w:rPr>
          <w:rFonts w:ascii="Bookman Old Style" w:hAnsi="Bookman Old Style"/>
          <w:b/>
          <w:bCs/>
          <w:sz w:val="22"/>
          <w:szCs w:val="22"/>
        </w:rPr>
        <w:t>4</w:t>
      </w:r>
      <w:r w:rsidRPr="003613D5">
        <w:rPr>
          <w:rFonts w:ascii="Bookman Old Style" w:hAnsi="Bookman Old Style"/>
          <w:b/>
          <w:bCs/>
          <w:sz w:val="22"/>
          <w:szCs w:val="22"/>
        </w:rPr>
        <w:t>.</w:t>
      </w:r>
      <w:r w:rsidR="003613D5" w:rsidRPr="003613D5">
        <w:rPr>
          <w:rFonts w:ascii="Bookman Old Style" w:hAnsi="Bookman Old Style"/>
          <w:b/>
          <w:bCs/>
          <w:sz w:val="22"/>
          <w:szCs w:val="22"/>
        </w:rPr>
        <w:t xml:space="preserve"> ÓRGANO DEMOCRÁTICO</w:t>
      </w:r>
      <w:r w:rsidR="003613D5">
        <w:rPr>
          <w:rFonts w:ascii="Bookman Old Style" w:hAnsi="Bookman Old Style"/>
          <w:b/>
          <w:bCs/>
        </w:rPr>
        <w:t xml:space="preserve">. </w:t>
      </w:r>
      <w:r w:rsidR="003613D5" w:rsidRPr="0048087A">
        <w:rPr>
          <w:rFonts w:ascii="Bookman Old Style" w:hAnsi="Bookman Old Style" w:cs="Arial"/>
          <w:color w:val="000000"/>
          <w:sz w:val="22"/>
          <w:szCs w:val="22"/>
        </w:rPr>
        <w:t>La Junta Representativa Metropolitana y la Junta Ciudadana Metropolitana que componen este Órgano Democrático tendrán las siguientes funciones:</w:t>
      </w:r>
    </w:p>
    <w:p w14:paraId="66D38A81" w14:textId="707179BC" w:rsidR="003613D5" w:rsidRPr="002A5A4B" w:rsidRDefault="003613D5" w:rsidP="008E7010">
      <w:pPr>
        <w:rPr>
          <w:rFonts w:ascii="Bookman Old Style" w:hAnsi="Bookman Old Style"/>
        </w:rPr>
      </w:pPr>
    </w:p>
    <w:p w14:paraId="5C75538C" w14:textId="77777777" w:rsidR="003613D5" w:rsidRPr="002A5A4B" w:rsidRDefault="003613D5" w:rsidP="008E7010">
      <w:pPr>
        <w:widowControl/>
        <w:numPr>
          <w:ilvl w:val="0"/>
          <w:numId w:val="21"/>
        </w:numPr>
        <w:jc w:val="both"/>
        <w:textAlignment w:val="baseline"/>
        <w:rPr>
          <w:rFonts w:ascii="Bookman Old Style" w:hAnsi="Bookman Old Style" w:cs="Arial"/>
          <w:color w:val="000000"/>
        </w:rPr>
      </w:pPr>
      <w:r w:rsidRPr="002A5A4B">
        <w:rPr>
          <w:rFonts w:ascii="Bookman Old Style" w:hAnsi="Bookman Old Style" w:cs="Arial"/>
          <w:color w:val="000000"/>
        </w:rPr>
        <w:t>Aprobar el Plan Integral de Desarrollo Metropolitano presentado por el Consejo Regional.</w:t>
      </w:r>
    </w:p>
    <w:p w14:paraId="1C131627" w14:textId="77777777" w:rsidR="003613D5" w:rsidRPr="002A5A4B" w:rsidRDefault="003613D5" w:rsidP="008E7010">
      <w:pPr>
        <w:widowControl/>
        <w:numPr>
          <w:ilvl w:val="0"/>
          <w:numId w:val="21"/>
        </w:numPr>
        <w:jc w:val="both"/>
        <w:textAlignment w:val="baseline"/>
        <w:rPr>
          <w:rFonts w:ascii="Bookman Old Style" w:hAnsi="Bookman Old Style" w:cs="Arial"/>
          <w:color w:val="000000"/>
        </w:rPr>
      </w:pPr>
      <w:r w:rsidRPr="002A5A4B">
        <w:rPr>
          <w:rFonts w:ascii="Bookman Old Style" w:hAnsi="Bookman Old Style" w:cs="Arial"/>
          <w:color w:val="000000"/>
        </w:rPr>
        <w:t>Aprobar el Presupuesto Anual presentado por el Consejo Regional.</w:t>
      </w:r>
    </w:p>
    <w:p w14:paraId="2345860D" w14:textId="77777777" w:rsidR="003613D5" w:rsidRPr="002A5A4B" w:rsidRDefault="003613D5" w:rsidP="008E7010">
      <w:pPr>
        <w:widowControl/>
        <w:numPr>
          <w:ilvl w:val="0"/>
          <w:numId w:val="21"/>
        </w:numPr>
        <w:jc w:val="both"/>
        <w:textAlignment w:val="baseline"/>
        <w:rPr>
          <w:rFonts w:ascii="Bookman Old Style" w:hAnsi="Bookman Old Style" w:cs="Arial"/>
          <w:color w:val="000000"/>
        </w:rPr>
      </w:pPr>
      <w:r w:rsidRPr="002A5A4B">
        <w:rPr>
          <w:rFonts w:ascii="Bookman Old Style" w:hAnsi="Bookman Old Style" w:cs="Arial"/>
          <w:color w:val="000000"/>
        </w:rPr>
        <w:t>Autorizar la creación, supresión, fusión y modificación de las Agencias, Autoridades o Empresas Públicas Regionales de la Región Metropolitana solicitadas por el Consejo Regional</w:t>
      </w:r>
    </w:p>
    <w:p w14:paraId="3D3456D2" w14:textId="77777777" w:rsidR="003613D5" w:rsidRPr="002A5A4B" w:rsidRDefault="003613D5" w:rsidP="008E7010">
      <w:pPr>
        <w:widowControl/>
        <w:numPr>
          <w:ilvl w:val="0"/>
          <w:numId w:val="21"/>
        </w:numPr>
        <w:jc w:val="both"/>
        <w:textAlignment w:val="baseline"/>
        <w:rPr>
          <w:rFonts w:ascii="Bookman Old Style" w:hAnsi="Bookman Old Style" w:cs="Arial"/>
          <w:color w:val="000000"/>
        </w:rPr>
      </w:pPr>
      <w:r w:rsidRPr="002A5A4B">
        <w:rPr>
          <w:rFonts w:ascii="Bookman Old Style" w:hAnsi="Bookman Old Style" w:cs="Arial"/>
          <w:color w:val="000000"/>
        </w:rPr>
        <w:t>Aprobar o negar los proyectos de acuerdo regionales presentados por los Consejos Sectoriales Metropolitanos y Director Administrativo de la Región Metropolitana.</w:t>
      </w:r>
    </w:p>
    <w:p w14:paraId="1BF395AD" w14:textId="77777777" w:rsidR="003613D5" w:rsidRPr="002A5A4B" w:rsidRDefault="003613D5" w:rsidP="008E7010">
      <w:pPr>
        <w:widowControl/>
        <w:numPr>
          <w:ilvl w:val="0"/>
          <w:numId w:val="21"/>
        </w:numPr>
        <w:jc w:val="both"/>
        <w:textAlignment w:val="baseline"/>
        <w:rPr>
          <w:rFonts w:ascii="Bookman Old Style" w:hAnsi="Bookman Old Style" w:cs="Arial"/>
          <w:color w:val="000000"/>
        </w:rPr>
      </w:pPr>
      <w:r w:rsidRPr="002A5A4B">
        <w:rPr>
          <w:rFonts w:ascii="Bookman Old Style" w:hAnsi="Bookman Old Style" w:cs="Arial"/>
          <w:color w:val="000000"/>
        </w:rPr>
        <w:t>Adelantar la evaluación y control de las acciones realizadas por la Dirección de la Región Metropolitana, el Consejo Regional y los Consejos Sectoriales.</w:t>
      </w:r>
    </w:p>
    <w:p w14:paraId="6AC1CA16" w14:textId="77777777" w:rsidR="003613D5" w:rsidRPr="002A5A4B" w:rsidRDefault="003613D5" w:rsidP="008E7010">
      <w:pPr>
        <w:widowControl/>
        <w:numPr>
          <w:ilvl w:val="0"/>
          <w:numId w:val="21"/>
        </w:numPr>
        <w:jc w:val="both"/>
        <w:textAlignment w:val="baseline"/>
        <w:rPr>
          <w:rFonts w:ascii="Bookman Old Style" w:hAnsi="Bookman Old Style" w:cs="Arial"/>
          <w:color w:val="000000"/>
        </w:rPr>
      </w:pPr>
      <w:r w:rsidRPr="002A5A4B">
        <w:rPr>
          <w:rFonts w:ascii="Bookman Old Style" w:hAnsi="Bookman Old Style" w:cs="Arial"/>
          <w:color w:val="000000"/>
        </w:rPr>
        <w:t>Velar por la transparencia de las decisiones tomadas en la Región Metropolitana.</w:t>
      </w:r>
    </w:p>
    <w:p w14:paraId="2772AFB2" w14:textId="77777777" w:rsidR="003613D5" w:rsidRPr="002A5A4B" w:rsidRDefault="003613D5" w:rsidP="008E7010">
      <w:pPr>
        <w:widowControl/>
        <w:numPr>
          <w:ilvl w:val="0"/>
          <w:numId w:val="21"/>
        </w:numPr>
        <w:jc w:val="both"/>
        <w:textAlignment w:val="baseline"/>
        <w:rPr>
          <w:rFonts w:ascii="Bookman Old Style" w:hAnsi="Bookman Old Style" w:cs="Arial"/>
          <w:color w:val="000000"/>
        </w:rPr>
      </w:pPr>
      <w:r w:rsidRPr="002A5A4B">
        <w:rPr>
          <w:rFonts w:ascii="Bookman Old Style" w:hAnsi="Bookman Old Style" w:cs="Arial"/>
          <w:color w:val="000000"/>
        </w:rPr>
        <w:t>Aprobar o negar la solicitud de retiro anticipado del Director/a de la Región Metropolitana.</w:t>
      </w:r>
    </w:p>
    <w:p w14:paraId="75CB033F" w14:textId="77777777" w:rsidR="003613D5" w:rsidRPr="002A5A4B" w:rsidRDefault="003613D5" w:rsidP="008E7010">
      <w:pPr>
        <w:widowControl/>
        <w:numPr>
          <w:ilvl w:val="0"/>
          <w:numId w:val="21"/>
        </w:numPr>
        <w:jc w:val="both"/>
        <w:textAlignment w:val="baseline"/>
        <w:rPr>
          <w:rFonts w:ascii="Bookman Old Style" w:hAnsi="Bookman Old Style" w:cs="Arial"/>
          <w:color w:val="000000"/>
        </w:rPr>
      </w:pPr>
      <w:r w:rsidRPr="002A5A4B">
        <w:rPr>
          <w:rFonts w:ascii="Bookman Old Style" w:hAnsi="Bookman Old Style" w:cs="Arial"/>
          <w:color w:val="000000"/>
        </w:rPr>
        <w:t>Intervenir en todos los asuntos que representen un impacto social, político, económico y ambiental sobre la Región Metropolitana y los hechos metropolitanos y regionales identificados.</w:t>
      </w:r>
    </w:p>
    <w:p w14:paraId="084881F3" w14:textId="77777777" w:rsidR="003613D5" w:rsidRPr="002A5A4B" w:rsidRDefault="003613D5" w:rsidP="008E7010">
      <w:pPr>
        <w:widowControl/>
        <w:numPr>
          <w:ilvl w:val="0"/>
          <w:numId w:val="21"/>
        </w:numPr>
        <w:jc w:val="both"/>
        <w:textAlignment w:val="baseline"/>
        <w:rPr>
          <w:rFonts w:ascii="Bookman Old Style" w:hAnsi="Bookman Old Style" w:cs="Arial"/>
          <w:color w:val="000000"/>
        </w:rPr>
      </w:pPr>
      <w:r w:rsidRPr="002A5A4B">
        <w:rPr>
          <w:rFonts w:ascii="Bookman Old Style" w:hAnsi="Bookman Old Style" w:cs="Arial"/>
          <w:color w:val="000000"/>
        </w:rPr>
        <w:t>Elaborar y aprobar sus propios estatutos.</w:t>
      </w:r>
    </w:p>
    <w:p w14:paraId="60ADF6B5" w14:textId="77777777" w:rsidR="003613D5" w:rsidRPr="002A5A4B" w:rsidRDefault="003613D5" w:rsidP="008E7010">
      <w:pPr>
        <w:rPr>
          <w:rFonts w:ascii="Bookman Old Style" w:hAnsi="Bookman Old Style"/>
        </w:rPr>
      </w:pPr>
    </w:p>
    <w:p w14:paraId="0CDE56C6" w14:textId="3E3A1DCE" w:rsidR="003613D5" w:rsidRPr="002A5A4B" w:rsidRDefault="00C02D16" w:rsidP="008E7010">
      <w:pPr>
        <w:jc w:val="both"/>
        <w:rPr>
          <w:rFonts w:ascii="Bookman Old Style" w:hAnsi="Bookman Old Style"/>
        </w:rPr>
      </w:pPr>
      <w:r w:rsidRPr="00C02D16">
        <w:rPr>
          <w:rFonts w:ascii="Bookman Old Style" w:hAnsi="Bookman Old Style" w:cs="Arial"/>
          <w:b/>
          <w:bCs/>
          <w:color w:val="000000"/>
        </w:rPr>
        <w:t>PARÁGRAFO.</w:t>
      </w:r>
      <w:r w:rsidRPr="002A5A4B">
        <w:rPr>
          <w:rFonts w:ascii="Bookman Old Style" w:hAnsi="Bookman Old Style" w:cs="Arial"/>
          <w:color w:val="000000"/>
        </w:rPr>
        <w:t xml:space="preserve"> </w:t>
      </w:r>
      <w:r w:rsidR="003613D5" w:rsidRPr="002A5A4B">
        <w:rPr>
          <w:rFonts w:ascii="Bookman Old Style" w:hAnsi="Bookman Old Style" w:cs="Arial"/>
          <w:color w:val="000000"/>
        </w:rPr>
        <w:t>Para el cumplimiento de sus funciones, el Consejo Regional pondrá a disposición los planes, proyectos y políticas de la Junta Representativa Metropolitana quien adelantará su respectiva</w:t>
      </w:r>
    </w:p>
    <w:p w14:paraId="48B39550" w14:textId="77777777" w:rsidR="003613D5" w:rsidRPr="002A5A4B" w:rsidRDefault="003613D5" w:rsidP="008E7010">
      <w:pPr>
        <w:jc w:val="both"/>
        <w:rPr>
          <w:rFonts w:ascii="Bookman Old Style" w:hAnsi="Bookman Old Style"/>
        </w:rPr>
      </w:pPr>
      <w:r w:rsidRPr="002A5A4B">
        <w:rPr>
          <w:rFonts w:ascii="Bookman Old Style" w:hAnsi="Bookman Old Style" w:cs="Arial"/>
          <w:color w:val="000000"/>
        </w:rPr>
        <w:t xml:space="preserve">deliberación. Posteriormente, si estas iniciativas son aprobadas por mayoría simple, pasarán a ser deliberadas por la Junta Ciudadana Metropolitana para la </w:t>
      </w:r>
      <w:r w:rsidRPr="002A5A4B">
        <w:rPr>
          <w:rFonts w:ascii="Bookman Old Style" w:hAnsi="Bookman Old Style" w:cs="Arial"/>
          <w:color w:val="000000"/>
        </w:rPr>
        <w:lastRenderedPageBreak/>
        <w:t>aprobación definitiva por el Órgano Democrático.</w:t>
      </w:r>
    </w:p>
    <w:p w14:paraId="49EFC7AE" w14:textId="2C73FE6C" w:rsidR="00121CDE" w:rsidRDefault="00121CDE" w:rsidP="008E7010">
      <w:pPr>
        <w:widowControl/>
        <w:ind w:left="360"/>
        <w:jc w:val="both"/>
        <w:rPr>
          <w:rFonts w:ascii="Bookman Old Style" w:hAnsi="Bookman Old Style"/>
          <w:b/>
          <w:bCs/>
        </w:rPr>
      </w:pPr>
    </w:p>
    <w:p w14:paraId="0009C0CD" w14:textId="26741A59" w:rsidR="003613D5" w:rsidRPr="0048087A" w:rsidRDefault="00121CDE" w:rsidP="008E7010">
      <w:pPr>
        <w:pStyle w:val="NormalWeb"/>
        <w:spacing w:before="0" w:beforeAutospacing="0" w:after="0" w:afterAutospacing="0"/>
        <w:jc w:val="both"/>
        <w:rPr>
          <w:rFonts w:ascii="Bookman Old Style" w:hAnsi="Bookman Old Style"/>
          <w:sz w:val="22"/>
          <w:szCs w:val="22"/>
        </w:rPr>
      </w:pPr>
      <w:r w:rsidRPr="003613D5">
        <w:rPr>
          <w:rFonts w:ascii="Bookman Old Style" w:hAnsi="Bookman Old Style"/>
          <w:b/>
          <w:bCs/>
          <w:sz w:val="22"/>
          <w:szCs w:val="22"/>
        </w:rPr>
        <w:t>ARTÍCULO 2</w:t>
      </w:r>
      <w:r w:rsidR="000D1E82">
        <w:rPr>
          <w:rFonts w:ascii="Bookman Old Style" w:hAnsi="Bookman Old Style"/>
          <w:b/>
          <w:bCs/>
          <w:sz w:val="22"/>
          <w:szCs w:val="22"/>
        </w:rPr>
        <w:t>5</w:t>
      </w:r>
      <w:r w:rsidRPr="003613D5">
        <w:rPr>
          <w:rFonts w:ascii="Bookman Old Style" w:hAnsi="Bookman Old Style"/>
          <w:b/>
          <w:bCs/>
          <w:sz w:val="22"/>
          <w:szCs w:val="22"/>
        </w:rPr>
        <w:t>.</w:t>
      </w:r>
      <w:r w:rsidR="003613D5" w:rsidRPr="003613D5">
        <w:rPr>
          <w:rFonts w:ascii="Bookman Old Style" w:hAnsi="Bookman Old Style"/>
          <w:b/>
          <w:bCs/>
          <w:sz w:val="22"/>
          <w:szCs w:val="22"/>
        </w:rPr>
        <w:t xml:space="preserve"> JUNTA CIUDADANA METROPOLITANA. </w:t>
      </w:r>
      <w:r w:rsidR="003613D5" w:rsidRPr="0048087A">
        <w:rPr>
          <w:rFonts w:ascii="Bookman Old Style" w:hAnsi="Bookman Old Style" w:cs="Arial"/>
          <w:color w:val="000000"/>
          <w:sz w:val="22"/>
          <w:szCs w:val="22"/>
        </w:rPr>
        <w:t>La Junta Ciudadana Metropolitana estará compuesta por treinta (30) ciudadanos voluntarios y seleccionados por el Consejo Regional por un periodo de (4) años.</w:t>
      </w:r>
    </w:p>
    <w:p w14:paraId="1136340B" w14:textId="77777777" w:rsidR="003613D5" w:rsidRPr="0048087A" w:rsidRDefault="003613D5" w:rsidP="008E7010">
      <w:pPr>
        <w:rPr>
          <w:rFonts w:ascii="Bookman Old Style" w:hAnsi="Bookman Old Style"/>
        </w:rPr>
      </w:pPr>
    </w:p>
    <w:p w14:paraId="67774CFB" w14:textId="77777777" w:rsidR="003613D5" w:rsidRPr="0048087A" w:rsidRDefault="003613D5" w:rsidP="008E7010">
      <w:pPr>
        <w:jc w:val="both"/>
        <w:rPr>
          <w:rFonts w:ascii="Bookman Old Style" w:hAnsi="Bookman Old Style"/>
        </w:rPr>
      </w:pPr>
      <w:r w:rsidRPr="0048087A">
        <w:rPr>
          <w:rFonts w:ascii="Bookman Old Style" w:hAnsi="Bookman Old Style" w:cs="Arial"/>
          <w:color w:val="000000"/>
        </w:rPr>
        <w:t>La Junta Ciudadana Metropolitana deberá conformarse a mínimo por delegados de los sectores económicos, sociales, ecológicos, educativos, culturales y comunitario regionales y tenerse en cuenta la pluralidad de los grupos poblacionales (etnias, jóvenes, profesionales, mujeres); los distintos sectores productivos (artesanos, industriales, productores agrarios, comerciantes, entidades financieras y aseguradoras, microempresarios y empresas y entidades de prestación de servicios); los sectores educativo y cultural y los sectores ecológico y comunitario donde estén debidamente organizados y constituidos.</w:t>
      </w:r>
    </w:p>
    <w:p w14:paraId="66D12F83" w14:textId="77777777" w:rsidR="003613D5" w:rsidRPr="0048087A" w:rsidRDefault="003613D5" w:rsidP="008E7010">
      <w:pPr>
        <w:rPr>
          <w:rFonts w:ascii="Bookman Old Style" w:hAnsi="Bookman Old Style"/>
        </w:rPr>
      </w:pPr>
    </w:p>
    <w:p w14:paraId="0218A5A9" w14:textId="40523E73" w:rsidR="003613D5" w:rsidRPr="0048087A" w:rsidRDefault="003613D5" w:rsidP="008E7010">
      <w:pPr>
        <w:jc w:val="both"/>
        <w:rPr>
          <w:rFonts w:ascii="Bookman Old Style" w:hAnsi="Bookman Old Style"/>
        </w:rPr>
      </w:pPr>
      <w:r w:rsidRPr="000B2927">
        <w:rPr>
          <w:rFonts w:ascii="Bookman Old Style" w:hAnsi="Bookman Old Style" w:cs="Arial"/>
          <w:b/>
          <w:bCs/>
          <w:color w:val="000000"/>
        </w:rPr>
        <w:t>PARÁGRAFO 1.</w:t>
      </w:r>
      <w:r w:rsidRPr="0048087A">
        <w:rPr>
          <w:rFonts w:ascii="Bookman Old Style" w:hAnsi="Bookman Old Style" w:cs="Arial"/>
          <w:color w:val="000000"/>
        </w:rPr>
        <w:t xml:space="preserve"> El Consejo Regional reglamentará la composición de la Junta Ciudadana Metropolitana, las reglas de postulación y de selección de los ciudadanos voluntarios mediante Acuerdo Regional a más tardar tres (3) meses después de la entrada en funcionamiento de la Región Metropolitana. </w:t>
      </w:r>
    </w:p>
    <w:p w14:paraId="0697FB8C" w14:textId="77777777" w:rsidR="003613D5" w:rsidRPr="0048087A" w:rsidRDefault="003613D5" w:rsidP="008E7010">
      <w:pPr>
        <w:rPr>
          <w:rFonts w:ascii="Bookman Old Style" w:hAnsi="Bookman Old Style"/>
        </w:rPr>
      </w:pPr>
    </w:p>
    <w:p w14:paraId="0F99D15A" w14:textId="21662E73" w:rsidR="003613D5" w:rsidRPr="0048087A" w:rsidRDefault="003613D5" w:rsidP="008E7010">
      <w:pPr>
        <w:jc w:val="both"/>
        <w:rPr>
          <w:rFonts w:ascii="Bookman Old Style" w:hAnsi="Bookman Old Style"/>
        </w:rPr>
      </w:pPr>
      <w:r w:rsidRPr="000B2927">
        <w:rPr>
          <w:rFonts w:ascii="Bookman Old Style" w:hAnsi="Bookman Old Style" w:cs="Arial"/>
          <w:b/>
          <w:bCs/>
          <w:color w:val="000000"/>
        </w:rPr>
        <w:t>PARÁGRAFO 2.</w:t>
      </w:r>
      <w:r w:rsidRPr="0048087A">
        <w:rPr>
          <w:rFonts w:ascii="Bookman Old Style" w:hAnsi="Bookman Old Style" w:cs="Arial"/>
          <w:color w:val="000000"/>
        </w:rPr>
        <w:t xml:space="preserve"> La Junta Ciudadana Metropolitana sesionará en forma ordinaria, por lo menos trimestralmente y de forma extraordinaria cuando lo convoque el Consejo Regional, el Director de la Región Metropolitana o la tercera parte de sus miembros.</w:t>
      </w:r>
    </w:p>
    <w:p w14:paraId="0ECC3E1F" w14:textId="1B01299A" w:rsidR="00121CDE" w:rsidRDefault="00121CDE" w:rsidP="008E7010">
      <w:pPr>
        <w:widowControl/>
        <w:ind w:left="360"/>
        <w:jc w:val="both"/>
        <w:rPr>
          <w:rFonts w:ascii="Bookman Old Style" w:hAnsi="Bookman Old Style"/>
          <w:b/>
          <w:bCs/>
        </w:rPr>
      </w:pPr>
    </w:p>
    <w:p w14:paraId="1AF7926E" w14:textId="22FA9BB7" w:rsidR="003613D5" w:rsidRPr="000B2927" w:rsidRDefault="00121CDE" w:rsidP="000B2927">
      <w:pPr>
        <w:widowControl/>
        <w:jc w:val="both"/>
        <w:rPr>
          <w:rFonts w:ascii="Bookman Old Style" w:hAnsi="Bookman Old Style"/>
          <w:b/>
          <w:bCs/>
        </w:rPr>
      </w:pPr>
      <w:r>
        <w:rPr>
          <w:rFonts w:ascii="Bookman Old Style" w:hAnsi="Bookman Old Style"/>
          <w:b/>
          <w:bCs/>
        </w:rPr>
        <w:t>ARTÍCULO 2</w:t>
      </w:r>
      <w:r w:rsidR="000D1E82">
        <w:rPr>
          <w:rFonts w:ascii="Bookman Old Style" w:hAnsi="Bookman Old Style"/>
          <w:b/>
          <w:bCs/>
        </w:rPr>
        <w:t>6</w:t>
      </w:r>
      <w:r>
        <w:rPr>
          <w:rFonts w:ascii="Bookman Old Style" w:hAnsi="Bookman Old Style"/>
          <w:b/>
          <w:bCs/>
        </w:rPr>
        <w:t>.</w:t>
      </w:r>
      <w:r w:rsidR="003613D5">
        <w:rPr>
          <w:rFonts w:ascii="Bookman Old Style" w:hAnsi="Bookman Old Style"/>
          <w:b/>
          <w:bCs/>
        </w:rPr>
        <w:t xml:space="preserve"> JUNTA REPRESENTATIVA METROPOLITANA</w:t>
      </w:r>
      <w:r w:rsidR="000B2927">
        <w:rPr>
          <w:rFonts w:ascii="Bookman Old Style" w:hAnsi="Bookman Old Style"/>
          <w:b/>
          <w:bCs/>
        </w:rPr>
        <w:t xml:space="preserve">. </w:t>
      </w:r>
      <w:r w:rsidR="000B2927">
        <w:rPr>
          <w:rFonts w:ascii="Bookman Old Style" w:hAnsi="Bookman Old Style" w:cs="Arial"/>
          <w:color w:val="000000"/>
        </w:rPr>
        <w:t>E</w:t>
      </w:r>
      <w:r w:rsidR="003613D5" w:rsidRPr="0048087A">
        <w:rPr>
          <w:rFonts w:ascii="Bookman Old Style" w:hAnsi="Bookman Old Style" w:cs="Arial"/>
          <w:color w:val="000000"/>
        </w:rPr>
        <w:t>stará compuesta por delegados territoriales elegidos por voto popular de escala local: Concejales Distritales y Municipales, Ediles, Representantes de los cabildos indígenas y Diputados Departamentales. </w:t>
      </w:r>
    </w:p>
    <w:p w14:paraId="26B94055" w14:textId="77777777" w:rsidR="003613D5" w:rsidRPr="0048087A" w:rsidRDefault="003613D5" w:rsidP="008E7010">
      <w:pPr>
        <w:rPr>
          <w:rFonts w:ascii="Bookman Old Style" w:hAnsi="Bookman Old Style"/>
        </w:rPr>
      </w:pPr>
    </w:p>
    <w:p w14:paraId="2BE5C377" w14:textId="77777777" w:rsidR="003613D5" w:rsidRPr="00DB3FA0" w:rsidRDefault="003613D5" w:rsidP="00DB3FA0">
      <w:pPr>
        <w:jc w:val="both"/>
        <w:rPr>
          <w:rFonts w:ascii="Bookman Old Style" w:hAnsi="Bookman Old Style"/>
        </w:rPr>
      </w:pPr>
      <w:r w:rsidRPr="00DB3FA0">
        <w:rPr>
          <w:rFonts w:ascii="Bookman Old Style" w:hAnsi="Bookman Old Style" w:cs="Arial"/>
          <w:color w:val="000000"/>
        </w:rPr>
        <w:t>La distribución de las curules representativas entre los entes miembros de la Región Metropolitana se regirá bajo los siguientes puntos que buscan garantizar gradualidad y peso equitativo en el sistema de toma de decisión: </w:t>
      </w:r>
    </w:p>
    <w:p w14:paraId="288863C1" w14:textId="35500DE1" w:rsidR="003613D5" w:rsidRPr="0048087A" w:rsidRDefault="003613D5" w:rsidP="008E7010">
      <w:pPr>
        <w:rPr>
          <w:rFonts w:ascii="Bookman Old Style" w:hAnsi="Bookman Old Style"/>
        </w:rPr>
      </w:pPr>
    </w:p>
    <w:p w14:paraId="1367AD72" w14:textId="77777777" w:rsidR="003613D5" w:rsidRPr="0048087A" w:rsidRDefault="003613D5" w:rsidP="00DB3FA0">
      <w:pPr>
        <w:widowControl/>
        <w:numPr>
          <w:ilvl w:val="0"/>
          <w:numId w:val="58"/>
        </w:numPr>
        <w:jc w:val="both"/>
        <w:textAlignment w:val="baseline"/>
        <w:rPr>
          <w:rFonts w:ascii="Bookman Old Style" w:hAnsi="Bookman Old Style" w:cs="Arial"/>
          <w:color w:val="000000"/>
        </w:rPr>
      </w:pPr>
      <w:r w:rsidRPr="0048087A">
        <w:rPr>
          <w:rFonts w:ascii="Bookman Old Style" w:hAnsi="Bookman Old Style" w:cs="Arial"/>
          <w:color w:val="000000"/>
        </w:rPr>
        <w:t>La Junta Representativa Metropolitana estará conformada mínimo por los siguientes: </w:t>
      </w:r>
    </w:p>
    <w:p w14:paraId="0B75A916" w14:textId="77777777" w:rsidR="003613D5" w:rsidRPr="0048087A" w:rsidRDefault="003613D5" w:rsidP="00DB3FA0">
      <w:pPr>
        <w:widowControl/>
        <w:numPr>
          <w:ilvl w:val="1"/>
          <w:numId w:val="58"/>
        </w:numPr>
        <w:jc w:val="both"/>
        <w:textAlignment w:val="baseline"/>
        <w:rPr>
          <w:rFonts w:ascii="Bookman Old Style" w:hAnsi="Bookman Old Style" w:cs="Arial"/>
          <w:color w:val="000000"/>
        </w:rPr>
      </w:pPr>
      <w:r w:rsidRPr="0048087A">
        <w:rPr>
          <w:rFonts w:ascii="Bookman Old Style" w:hAnsi="Bookman Old Style" w:cs="Arial"/>
          <w:color w:val="000000"/>
        </w:rPr>
        <w:t>Un (1) delegado de cada Concejo Municipal de los municipios de Cundinamarca que integrarán la Región Metropolitana. </w:t>
      </w:r>
    </w:p>
    <w:p w14:paraId="3BE46D16" w14:textId="77777777" w:rsidR="003613D5" w:rsidRPr="0048087A" w:rsidRDefault="003613D5" w:rsidP="00DB3FA0">
      <w:pPr>
        <w:widowControl/>
        <w:numPr>
          <w:ilvl w:val="1"/>
          <w:numId w:val="58"/>
        </w:numPr>
        <w:jc w:val="both"/>
        <w:textAlignment w:val="baseline"/>
        <w:rPr>
          <w:rFonts w:ascii="Bookman Old Style" w:hAnsi="Bookman Old Style" w:cs="Arial"/>
          <w:color w:val="000000"/>
        </w:rPr>
      </w:pPr>
      <w:r w:rsidRPr="0048087A">
        <w:rPr>
          <w:rFonts w:ascii="Bookman Old Style" w:hAnsi="Bookman Old Style" w:cs="Arial"/>
          <w:color w:val="000000"/>
        </w:rPr>
        <w:t>Tres (3) delegados del Concejo de Bogotá D.C. </w:t>
      </w:r>
    </w:p>
    <w:p w14:paraId="4539B265" w14:textId="77777777" w:rsidR="003613D5" w:rsidRPr="0048087A" w:rsidRDefault="003613D5" w:rsidP="00DB3FA0">
      <w:pPr>
        <w:widowControl/>
        <w:numPr>
          <w:ilvl w:val="1"/>
          <w:numId w:val="58"/>
        </w:numPr>
        <w:jc w:val="both"/>
        <w:textAlignment w:val="baseline"/>
        <w:rPr>
          <w:rFonts w:ascii="Bookman Old Style" w:hAnsi="Bookman Old Style" w:cs="Arial"/>
          <w:color w:val="000000"/>
        </w:rPr>
      </w:pPr>
      <w:r w:rsidRPr="0048087A">
        <w:rPr>
          <w:rFonts w:ascii="Bookman Old Style" w:hAnsi="Bookman Old Style" w:cs="Arial"/>
          <w:color w:val="000000"/>
        </w:rPr>
        <w:t>Tres (3) delegados de la Asamblea Departamental de Cundinamarca. </w:t>
      </w:r>
    </w:p>
    <w:p w14:paraId="4B28006D" w14:textId="77777777" w:rsidR="006C7A97" w:rsidRDefault="003613D5" w:rsidP="00DB3FA0">
      <w:pPr>
        <w:widowControl/>
        <w:numPr>
          <w:ilvl w:val="1"/>
          <w:numId w:val="58"/>
        </w:numPr>
        <w:jc w:val="both"/>
        <w:textAlignment w:val="baseline"/>
        <w:rPr>
          <w:rFonts w:ascii="Bookman Old Style" w:hAnsi="Bookman Old Style" w:cs="Arial"/>
          <w:color w:val="000000"/>
        </w:rPr>
      </w:pPr>
      <w:r w:rsidRPr="0048087A">
        <w:rPr>
          <w:rFonts w:ascii="Bookman Old Style" w:hAnsi="Bookman Old Style" w:cs="Arial"/>
          <w:color w:val="000000"/>
        </w:rPr>
        <w:t>Un (1) delegado de cada cabildo indígena que se incorpore a la Región Metropolitana. </w:t>
      </w:r>
    </w:p>
    <w:p w14:paraId="4C2CCC1C" w14:textId="7886261F" w:rsidR="006C7A97" w:rsidRDefault="006C7A97" w:rsidP="006C7A97">
      <w:pPr>
        <w:widowControl/>
        <w:ind w:left="720"/>
        <w:jc w:val="both"/>
        <w:textAlignment w:val="baseline"/>
        <w:rPr>
          <w:rFonts w:ascii="Bookman Old Style" w:hAnsi="Bookman Old Style" w:cs="Arial"/>
          <w:color w:val="000000"/>
        </w:rPr>
      </w:pPr>
    </w:p>
    <w:p w14:paraId="6F775C19" w14:textId="0F7D121E" w:rsidR="003613D5" w:rsidRPr="006C7A97" w:rsidRDefault="003613D5" w:rsidP="00DB3FA0">
      <w:pPr>
        <w:widowControl/>
        <w:numPr>
          <w:ilvl w:val="0"/>
          <w:numId w:val="58"/>
        </w:numPr>
        <w:jc w:val="both"/>
        <w:textAlignment w:val="baseline"/>
        <w:rPr>
          <w:rFonts w:ascii="Bookman Old Style" w:hAnsi="Bookman Old Style" w:cs="Arial"/>
          <w:color w:val="000000"/>
        </w:rPr>
      </w:pPr>
      <w:r w:rsidRPr="006C7A97">
        <w:rPr>
          <w:rFonts w:ascii="Bookman Old Style" w:hAnsi="Bookman Old Style" w:cs="Arial"/>
          <w:color w:val="000000"/>
        </w:rPr>
        <w:t>Con el fin de respaldar la representación de la escala municipal, los municipios dispondrán de curules suplementarias en función de su población, de la siguiente manera:</w:t>
      </w:r>
    </w:p>
    <w:p w14:paraId="51152657" w14:textId="77777777" w:rsidR="003613D5" w:rsidRPr="0048087A" w:rsidRDefault="003613D5" w:rsidP="008E7010">
      <w:pPr>
        <w:rPr>
          <w:rFonts w:ascii="Bookman Old Style" w:hAnsi="Bookman Old Style"/>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270"/>
        <w:gridCol w:w="2163"/>
      </w:tblGrid>
      <w:tr w:rsidR="003613D5" w:rsidRPr="0048087A" w14:paraId="232CD889" w14:textId="77777777" w:rsidTr="003613D5">
        <w:trPr>
          <w:trHeight w:val="174"/>
          <w:jc w:val="center"/>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CA9CE" w14:textId="77777777" w:rsidR="003613D5" w:rsidRPr="0048087A" w:rsidRDefault="003613D5" w:rsidP="008E7010">
            <w:pPr>
              <w:jc w:val="center"/>
              <w:rPr>
                <w:rFonts w:ascii="Bookman Old Style" w:hAnsi="Bookman Old Style"/>
              </w:rPr>
            </w:pPr>
            <w:r w:rsidRPr="0048087A">
              <w:rPr>
                <w:rFonts w:ascii="Bookman Old Style" w:hAnsi="Bookman Old Style" w:cs="Arial"/>
                <w:b/>
                <w:bCs/>
                <w:color w:val="000000"/>
              </w:rPr>
              <w:lastRenderedPageBreak/>
              <w:t>Población Municipal</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B0146" w14:textId="77777777" w:rsidR="003613D5" w:rsidRPr="0048087A" w:rsidRDefault="003613D5" w:rsidP="008E7010">
            <w:pPr>
              <w:jc w:val="center"/>
              <w:rPr>
                <w:rFonts w:ascii="Bookman Old Style" w:hAnsi="Bookman Old Style"/>
              </w:rPr>
            </w:pPr>
            <w:r w:rsidRPr="0048087A">
              <w:rPr>
                <w:rFonts w:ascii="Bookman Old Style" w:hAnsi="Bookman Old Style" w:cs="Arial"/>
                <w:b/>
                <w:bCs/>
                <w:color w:val="000000"/>
              </w:rPr>
              <w:t>Curules Suplementarias</w:t>
            </w:r>
          </w:p>
        </w:tc>
      </w:tr>
      <w:tr w:rsidR="003613D5" w:rsidRPr="0048087A" w14:paraId="00094B17" w14:textId="77777777" w:rsidTr="003613D5">
        <w:trPr>
          <w:trHeight w:val="184"/>
          <w:jc w:val="center"/>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BCE26" w14:textId="77777777" w:rsidR="003613D5" w:rsidRPr="0048087A" w:rsidRDefault="003613D5" w:rsidP="008E7010">
            <w:pPr>
              <w:rPr>
                <w:rFonts w:ascii="Bookman Old Style" w:hAnsi="Bookman Old Style"/>
              </w:rPr>
            </w:pPr>
            <w:r w:rsidRPr="0048087A">
              <w:rPr>
                <w:rFonts w:ascii="Bookman Old Style" w:hAnsi="Bookman Old Style" w:cs="Arial"/>
                <w:color w:val="000000"/>
              </w:rPr>
              <w:t>Más de 30,000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03B21" w14:textId="77777777" w:rsidR="003613D5" w:rsidRPr="0048087A" w:rsidRDefault="003613D5" w:rsidP="008E7010">
            <w:pPr>
              <w:jc w:val="center"/>
              <w:rPr>
                <w:rFonts w:ascii="Bookman Old Style" w:hAnsi="Bookman Old Style"/>
              </w:rPr>
            </w:pPr>
            <w:r w:rsidRPr="0048087A">
              <w:rPr>
                <w:rFonts w:ascii="Bookman Old Style" w:hAnsi="Bookman Old Style" w:cs="Arial"/>
                <w:color w:val="000000"/>
              </w:rPr>
              <w:t>1</w:t>
            </w:r>
          </w:p>
        </w:tc>
      </w:tr>
      <w:tr w:rsidR="003613D5" w:rsidRPr="0048087A" w14:paraId="44BD0B87" w14:textId="77777777" w:rsidTr="003613D5">
        <w:trPr>
          <w:trHeight w:val="174"/>
          <w:jc w:val="center"/>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26C9F" w14:textId="77777777" w:rsidR="003613D5" w:rsidRPr="0048087A" w:rsidRDefault="003613D5" w:rsidP="008E7010">
            <w:pPr>
              <w:rPr>
                <w:rFonts w:ascii="Bookman Old Style" w:hAnsi="Bookman Old Style"/>
              </w:rPr>
            </w:pPr>
            <w:r w:rsidRPr="0048087A">
              <w:rPr>
                <w:rFonts w:ascii="Bookman Old Style" w:hAnsi="Bookman Old Style" w:cs="Arial"/>
                <w:color w:val="000000"/>
              </w:rPr>
              <w:t>Más de 80,000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E039B" w14:textId="77777777" w:rsidR="003613D5" w:rsidRPr="0048087A" w:rsidRDefault="003613D5" w:rsidP="008E7010">
            <w:pPr>
              <w:jc w:val="center"/>
              <w:rPr>
                <w:rFonts w:ascii="Bookman Old Style" w:hAnsi="Bookman Old Style"/>
              </w:rPr>
            </w:pPr>
            <w:r w:rsidRPr="0048087A">
              <w:rPr>
                <w:rFonts w:ascii="Bookman Old Style" w:hAnsi="Bookman Old Style" w:cs="Arial"/>
                <w:color w:val="000000"/>
              </w:rPr>
              <w:t>2</w:t>
            </w:r>
          </w:p>
        </w:tc>
      </w:tr>
      <w:tr w:rsidR="003613D5" w:rsidRPr="0048087A" w14:paraId="601A8DC6" w14:textId="77777777" w:rsidTr="003613D5">
        <w:trPr>
          <w:trHeight w:val="572"/>
          <w:jc w:val="center"/>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0190E" w14:textId="77777777" w:rsidR="003613D5" w:rsidRPr="0048087A" w:rsidRDefault="003613D5" w:rsidP="008E7010">
            <w:pPr>
              <w:rPr>
                <w:rFonts w:ascii="Bookman Old Style" w:hAnsi="Bookman Old Style"/>
              </w:rPr>
            </w:pPr>
            <w:r w:rsidRPr="0048087A">
              <w:rPr>
                <w:rFonts w:ascii="Bookman Old Style" w:hAnsi="Bookman Old Style" w:cs="Arial"/>
                <w:color w:val="000000"/>
              </w:rPr>
              <w:t>Más de 500,000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DEDDA" w14:textId="77777777" w:rsidR="003613D5" w:rsidRPr="0048087A" w:rsidRDefault="003613D5" w:rsidP="008E7010">
            <w:pPr>
              <w:jc w:val="center"/>
              <w:rPr>
                <w:rFonts w:ascii="Bookman Old Style" w:hAnsi="Bookman Old Style"/>
              </w:rPr>
            </w:pPr>
            <w:r w:rsidRPr="0048087A">
              <w:rPr>
                <w:rFonts w:ascii="Bookman Old Style" w:hAnsi="Bookman Old Style" w:cs="Arial"/>
                <w:color w:val="000000"/>
              </w:rPr>
              <w:t>3</w:t>
            </w:r>
          </w:p>
        </w:tc>
      </w:tr>
    </w:tbl>
    <w:p w14:paraId="75BDCD01" w14:textId="77777777" w:rsidR="003613D5" w:rsidRPr="0048087A" w:rsidRDefault="003613D5" w:rsidP="008E7010">
      <w:pPr>
        <w:rPr>
          <w:rFonts w:ascii="Bookman Old Style" w:hAnsi="Bookman Old Style"/>
        </w:rPr>
      </w:pPr>
    </w:p>
    <w:p w14:paraId="0D6E84AB" w14:textId="77777777" w:rsidR="003613D5" w:rsidRPr="0048087A" w:rsidRDefault="003613D5" w:rsidP="008E7010">
      <w:pPr>
        <w:jc w:val="both"/>
        <w:rPr>
          <w:rFonts w:ascii="Bookman Old Style" w:hAnsi="Bookman Old Style"/>
        </w:rPr>
      </w:pPr>
      <w:r w:rsidRPr="0048087A">
        <w:rPr>
          <w:rFonts w:ascii="Bookman Old Style" w:hAnsi="Bookman Old Style" w:cs="Arial"/>
          <w:color w:val="000000"/>
        </w:rPr>
        <w:t>Una vez la Región Metropolitana cuente con por lo menos diez (10) municipios integrantes, entrarán en funcionamiento los siguientes curules: </w:t>
      </w:r>
    </w:p>
    <w:p w14:paraId="113CD273" w14:textId="77777777" w:rsidR="006C7A97" w:rsidRDefault="006C7A97" w:rsidP="006C7A97">
      <w:pPr>
        <w:widowControl/>
        <w:jc w:val="both"/>
        <w:textAlignment w:val="baseline"/>
        <w:rPr>
          <w:rFonts w:ascii="Bookman Old Style" w:hAnsi="Bookman Old Style" w:cs="Arial"/>
          <w:color w:val="000000"/>
        </w:rPr>
      </w:pPr>
    </w:p>
    <w:p w14:paraId="1E3345F7" w14:textId="77777777" w:rsidR="006C7A97" w:rsidRDefault="003613D5" w:rsidP="00DB3FA0">
      <w:pPr>
        <w:widowControl/>
        <w:numPr>
          <w:ilvl w:val="0"/>
          <w:numId w:val="59"/>
        </w:numPr>
        <w:ind w:left="426"/>
        <w:jc w:val="both"/>
        <w:textAlignment w:val="baseline"/>
        <w:rPr>
          <w:rFonts w:ascii="Bookman Old Style" w:hAnsi="Bookman Old Style" w:cs="Arial"/>
          <w:color w:val="000000"/>
        </w:rPr>
      </w:pPr>
      <w:r w:rsidRPr="0048087A">
        <w:rPr>
          <w:rFonts w:ascii="Bookman Old Style" w:hAnsi="Bookman Old Style" w:cs="Arial"/>
          <w:color w:val="000000"/>
        </w:rPr>
        <w:t>Un (1) delegado de cada Junta Administradora Local de Bogotá D.C. </w:t>
      </w:r>
    </w:p>
    <w:p w14:paraId="67F67122" w14:textId="77777777" w:rsidR="006C7A97" w:rsidRDefault="006C7A97" w:rsidP="006C7A97">
      <w:pPr>
        <w:widowControl/>
        <w:ind w:left="426"/>
        <w:jc w:val="both"/>
        <w:textAlignment w:val="baseline"/>
        <w:rPr>
          <w:rFonts w:ascii="Bookman Old Style" w:hAnsi="Bookman Old Style" w:cs="Arial"/>
          <w:color w:val="000000"/>
        </w:rPr>
      </w:pPr>
    </w:p>
    <w:p w14:paraId="367E28A4" w14:textId="300FC49C" w:rsidR="003613D5" w:rsidRPr="006C7A97" w:rsidRDefault="003613D5" w:rsidP="006C7A97">
      <w:pPr>
        <w:widowControl/>
        <w:jc w:val="both"/>
        <w:textAlignment w:val="baseline"/>
        <w:rPr>
          <w:rFonts w:ascii="Bookman Old Style" w:hAnsi="Bookman Old Style" w:cs="Arial"/>
          <w:color w:val="000000"/>
        </w:rPr>
      </w:pPr>
      <w:r w:rsidRPr="006C7A97">
        <w:rPr>
          <w:rFonts w:ascii="Bookman Old Style" w:hAnsi="Bookman Old Style" w:cs="Arial"/>
          <w:color w:val="000000"/>
        </w:rPr>
        <w:t>Una vez la Región Metropolitana cuente con por lo menos veinte (20) municipios integrantes, entrarán en funcionamiento los siguientes curules: </w:t>
      </w:r>
    </w:p>
    <w:p w14:paraId="7C4582E6" w14:textId="77777777" w:rsidR="006C7A97" w:rsidRDefault="006C7A97" w:rsidP="006C7A97">
      <w:pPr>
        <w:widowControl/>
        <w:jc w:val="both"/>
        <w:textAlignment w:val="baseline"/>
        <w:rPr>
          <w:rFonts w:ascii="Bookman Old Style" w:hAnsi="Bookman Old Style" w:cs="Arial"/>
          <w:color w:val="000000"/>
        </w:rPr>
      </w:pPr>
    </w:p>
    <w:p w14:paraId="20E9E59C" w14:textId="745F04BB" w:rsidR="003613D5" w:rsidRDefault="003613D5" w:rsidP="00DB3FA0">
      <w:pPr>
        <w:widowControl/>
        <w:numPr>
          <w:ilvl w:val="0"/>
          <w:numId w:val="60"/>
        </w:numPr>
        <w:ind w:left="426"/>
        <w:jc w:val="both"/>
        <w:textAlignment w:val="baseline"/>
        <w:rPr>
          <w:rFonts w:ascii="Bookman Old Style" w:hAnsi="Bookman Old Style" w:cs="Arial"/>
          <w:color w:val="000000"/>
        </w:rPr>
      </w:pPr>
      <w:r w:rsidRPr="0048087A">
        <w:rPr>
          <w:rFonts w:ascii="Bookman Old Style" w:hAnsi="Bookman Old Style" w:cs="Arial"/>
          <w:color w:val="000000"/>
        </w:rPr>
        <w:t>Con el fin de respaldar la representación proporcional del peso demográfico de la escala distrital, el Distrito Capital dispondrá de una (1) curul suplementaria por rango de quinientos (500.000) habitantes. Las curules suplementarias estarán ocupadas por delegados del Concejo Distrital designados por la Plenaria.</w:t>
      </w:r>
    </w:p>
    <w:p w14:paraId="68D8AEA2" w14:textId="77777777" w:rsidR="006C7A97" w:rsidRDefault="006C7A97" w:rsidP="008E7010">
      <w:pPr>
        <w:jc w:val="both"/>
        <w:rPr>
          <w:rFonts w:ascii="Bookman Old Style" w:hAnsi="Bookman Old Style" w:cs="Arial"/>
          <w:color w:val="000000"/>
        </w:rPr>
      </w:pPr>
    </w:p>
    <w:p w14:paraId="7C473DFF" w14:textId="11BBB342" w:rsidR="003613D5" w:rsidRPr="003613D5" w:rsidRDefault="003613D5" w:rsidP="008E7010">
      <w:pPr>
        <w:jc w:val="both"/>
        <w:rPr>
          <w:rFonts w:ascii="Bookman Old Style" w:hAnsi="Bookman Old Style"/>
        </w:rPr>
      </w:pPr>
      <w:r w:rsidRPr="006C7A97">
        <w:rPr>
          <w:rFonts w:ascii="Bookman Old Style" w:hAnsi="Bookman Old Style" w:cs="Arial"/>
          <w:b/>
          <w:bCs/>
          <w:color w:val="000000"/>
        </w:rPr>
        <w:t>PARÁGRAFO 1.</w:t>
      </w:r>
      <w:r w:rsidRPr="003613D5">
        <w:rPr>
          <w:rFonts w:ascii="Bookman Old Style" w:hAnsi="Bookman Old Style" w:cs="Arial"/>
          <w:b/>
          <w:bCs/>
          <w:color w:val="000000"/>
        </w:rPr>
        <w:t xml:space="preserve"> </w:t>
      </w:r>
      <w:r w:rsidRPr="003613D5">
        <w:rPr>
          <w:rFonts w:ascii="Bookman Old Style" w:hAnsi="Bookman Old Style" w:cs="Arial"/>
          <w:color w:val="000000"/>
        </w:rPr>
        <w:t>La Junta Representativa Metropolitana sesionará en forma ordinaria por lo menos trimestralmente, y de forma extraordinaria cuando lo convoque el Consejo Regional, el Director de la Región Metropolitana o la tercera parte de sus miembros.</w:t>
      </w:r>
    </w:p>
    <w:p w14:paraId="54225E44" w14:textId="77777777" w:rsidR="003613D5" w:rsidRPr="003613D5" w:rsidRDefault="003613D5" w:rsidP="008E7010">
      <w:pPr>
        <w:rPr>
          <w:rFonts w:ascii="Bookman Old Style" w:hAnsi="Bookman Old Style"/>
        </w:rPr>
      </w:pPr>
    </w:p>
    <w:p w14:paraId="45872FA5" w14:textId="6F7E83F3" w:rsidR="003613D5" w:rsidRDefault="003613D5" w:rsidP="008E7010">
      <w:pPr>
        <w:jc w:val="both"/>
        <w:rPr>
          <w:rFonts w:ascii="Bookman Old Style" w:hAnsi="Bookman Old Style" w:cs="Arial"/>
          <w:color w:val="000000"/>
        </w:rPr>
      </w:pPr>
      <w:r w:rsidRPr="006C7A97">
        <w:rPr>
          <w:rFonts w:ascii="Bookman Old Style" w:hAnsi="Bookman Old Style" w:cs="Arial"/>
          <w:b/>
          <w:bCs/>
          <w:color w:val="000000"/>
        </w:rPr>
        <w:t>PARÁGRAFO 2.</w:t>
      </w:r>
      <w:r w:rsidRPr="003613D5">
        <w:rPr>
          <w:rFonts w:ascii="Bookman Old Style" w:hAnsi="Bookman Old Style" w:cs="Arial"/>
          <w:color w:val="000000"/>
        </w:rPr>
        <w:t xml:space="preserve"> Cada corporación deberá definir, en un plazo no mayor a seis (6) meses siguientes a la entrada en vigencia de la presente Ley, el mecanismo para definir a sus delegados, el cual garantizará los principios de representatividad equilibrada de los géneros, de los grupos etarios y de los derechos de la oposición política de cada corporación.</w:t>
      </w:r>
    </w:p>
    <w:p w14:paraId="6398E3E2" w14:textId="7B6B3070" w:rsidR="003613D5" w:rsidRDefault="003613D5" w:rsidP="008E7010">
      <w:pPr>
        <w:jc w:val="both"/>
        <w:rPr>
          <w:rFonts w:ascii="Bookman Old Style" w:hAnsi="Bookman Old Style" w:cs="Arial"/>
          <w:color w:val="000000"/>
        </w:rPr>
      </w:pPr>
    </w:p>
    <w:p w14:paraId="79FF4E3C" w14:textId="77777777" w:rsidR="006C7A97" w:rsidRDefault="003613D5" w:rsidP="006C7A97">
      <w:pPr>
        <w:jc w:val="center"/>
        <w:rPr>
          <w:rFonts w:ascii="Bookman Old Style" w:hAnsi="Bookman Old Style" w:cs="Arial"/>
          <w:b/>
          <w:bCs/>
          <w:color w:val="000000"/>
        </w:rPr>
      </w:pPr>
      <w:r>
        <w:rPr>
          <w:rFonts w:ascii="Bookman Old Style" w:hAnsi="Bookman Old Style" w:cs="Arial"/>
          <w:b/>
          <w:bCs/>
          <w:color w:val="000000"/>
        </w:rPr>
        <w:t>CAPÍTULO V</w:t>
      </w:r>
      <w:r w:rsidR="00E4250A">
        <w:rPr>
          <w:rFonts w:ascii="Bookman Old Style" w:hAnsi="Bookman Old Style" w:cs="Arial"/>
          <w:b/>
          <w:bCs/>
          <w:color w:val="000000"/>
        </w:rPr>
        <w:t>II</w:t>
      </w:r>
      <w:r w:rsidR="006C7A97">
        <w:rPr>
          <w:rFonts w:ascii="Bookman Old Style" w:hAnsi="Bookman Old Style" w:cs="Arial"/>
          <w:b/>
          <w:bCs/>
          <w:color w:val="000000"/>
        </w:rPr>
        <w:t>.</w:t>
      </w:r>
    </w:p>
    <w:p w14:paraId="223452BA" w14:textId="526959D8" w:rsidR="003613D5" w:rsidRPr="006C7A97" w:rsidRDefault="003613D5" w:rsidP="006C7A97">
      <w:pPr>
        <w:jc w:val="center"/>
        <w:rPr>
          <w:rFonts w:ascii="Bookman Old Style" w:hAnsi="Bookman Old Style" w:cs="Arial"/>
          <w:b/>
          <w:bCs/>
          <w:color w:val="000000"/>
        </w:rPr>
      </w:pPr>
      <w:r>
        <w:rPr>
          <w:rFonts w:ascii="Bookman Old Style" w:hAnsi="Bookman Old Style" w:cs="Arial"/>
          <w:b/>
          <w:bCs/>
          <w:color w:val="000000"/>
        </w:rPr>
        <w:t>TOMA DE DECISIÓN Y CONTROL POLÍTICO</w:t>
      </w:r>
      <w:r w:rsidR="006C7A97">
        <w:rPr>
          <w:rFonts w:ascii="Bookman Old Style" w:hAnsi="Bookman Old Style" w:cs="Arial"/>
          <w:b/>
          <w:bCs/>
          <w:color w:val="000000"/>
        </w:rPr>
        <w:t>.</w:t>
      </w:r>
    </w:p>
    <w:p w14:paraId="14713ABF" w14:textId="7377DA15" w:rsidR="003613D5" w:rsidRDefault="003613D5" w:rsidP="008E7010">
      <w:pPr>
        <w:widowControl/>
        <w:jc w:val="both"/>
        <w:textAlignment w:val="baseline"/>
        <w:rPr>
          <w:rFonts w:ascii="Bookman Old Style" w:hAnsi="Bookman Old Style" w:cs="Arial"/>
          <w:color w:val="000000"/>
        </w:rPr>
      </w:pPr>
    </w:p>
    <w:p w14:paraId="72547486" w14:textId="0D6380C0" w:rsidR="003613D5" w:rsidRPr="00693777" w:rsidRDefault="00121CDE" w:rsidP="008E7010">
      <w:pPr>
        <w:jc w:val="both"/>
        <w:rPr>
          <w:rFonts w:ascii="Bookman Old Style" w:hAnsi="Bookman Old Style"/>
        </w:rPr>
      </w:pPr>
      <w:r>
        <w:rPr>
          <w:rFonts w:ascii="Bookman Old Style" w:hAnsi="Bookman Old Style"/>
          <w:b/>
          <w:bCs/>
        </w:rPr>
        <w:t>ARTÍCULO 2</w:t>
      </w:r>
      <w:r w:rsidR="000D1E82">
        <w:rPr>
          <w:rFonts w:ascii="Bookman Old Style" w:hAnsi="Bookman Old Style"/>
          <w:b/>
          <w:bCs/>
        </w:rPr>
        <w:t>7</w:t>
      </w:r>
      <w:r>
        <w:rPr>
          <w:rFonts w:ascii="Bookman Old Style" w:hAnsi="Bookman Old Style"/>
          <w:b/>
          <w:bCs/>
        </w:rPr>
        <w:t>.</w:t>
      </w:r>
      <w:r w:rsidR="003613D5">
        <w:rPr>
          <w:rFonts w:ascii="Bookman Old Style" w:hAnsi="Bookman Old Style"/>
          <w:b/>
          <w:bCs/>
        </w:rPr>
        <w:t xml:space="preserve"> ACUERDOS REGIONALES. </w:t>
      </w:r>
      <w:r w:rsidR="003613D5" w:rsidRPr="00693777">
        <w:rPr>
          <w:rFonts w:ascii="Bookman Old Style" w:hAnsi="Bookman Old Style" w:cs="Arial"/>
          <w:color w:val="000000"/>
        </w:rPr>
        <w:t xml:space="preserve">Los actos del Órgano Democrático se denominan Acuerdos Regionales y son normas de superior jerarquía y son determinantes para los planes de ordenamiento territorial, planes de desarrollo y demás instrumentos de planificación en lo referido a las competencias de la Región Metropolitana. Todo proyecto de Acuerdo Regional debe referirse a una misma materia y serán inadmisibles las disposiciones o modificaciones que no se relacionen con ella. El Director Administrativo rechazará las iniciativas que no se avengan con este precepto, pero sus decisiones serán apelables ante el Órgano </w:t>
      </w:r>
      <w:r w:rsidR="003613D5" w:rsidRPr="00693777">
        <w:rPr>
          <w:rFonts w:ascii="Bookman Old Style" w:hAnsi="Bookman Old Style" w:cs="Arial"/>
          <w:color w:val="000000"/>
        </w:rPr>
        <w:lastRenderedPageBreak/>
        <w:t>Democrático.</w:t>
      </w:r>
    </w:p>
    <w:p w14:paraId="2D072268" w14:textId="77777777" w:rsidR="003613D5" w:rsidRPr="00693777" w:rsidRDefault="003613D5" w:rsidP="008E7010">
      <w:pPr>
        <w:jc w:val="both"/>
        <w:rPr>
          <w:rFonts w:ascii="Bookman Old Style" w:hAnsi="Bookman Old Style"/>
        </w:rPr>
      </w:pPr>
    </w:p>
    <w:p w14:paraId="05BFAEA6" w14:textId="44B479E6" w:rsidR="003613D5" w:rsidRPr="00693777" w:rsidRDefault="003613D5" w:rsidP="008E7010">
      <w:pPr>
        <w:jc w:val="both"/>
        <w:rPr>
          <w:rFonts w:ascii="Bookman Old Style" w:hAnsi="Bookman Old Style" w:cs="Arial"/>
          <w:color w:val="000000"/>
        </w:rPr>
      </w:pPr>
      <w:r w:rsidRPr="00693777">
        <w:rPr>
          <w:rFonts w:ascii="Bookman Old Style" w:hAnsi="Bookman Old Style" w:cs="Arial"/>
          <w:color w:val="000000"/>
        </w:rPr>
        <w:t>Para que un proyecto sea Acuerdo Regional debe aprobarse en dos (2) debates, celebrados en días distintos. El primero se realizará en la Junta Representativa Metropolitana y el segundo en la Junta Ciudadana Metropolitana. En ambos debates la Dirección de la Región Metropolitana, la Secretaría Técnica, las dos Juntas del Órgano Democrático y el Consejo Regional podrán poner a consideración de la respectiva Junta modificaciones al proyecto de Acuerdo Regional.  </w:t>
      </w:r>
    </w:p>
    <w:p w14:paraId="5AB53861" w14:textId="77777777" w:rsidR="00693777" w:rsidRPr="00693777" w:rsidRDefault="00693777" w:rsidP="008E7010">
      <w:pPr>
        <w:jc w:val="both"/>
        <w:rPr>
          <w:rFonts w:ascii="Bookman Old Style" w:hAnsi="Bookman Old Style" w:cs="Arial"/>
          <w:color w:val="000000"/>
        </w:rPr>
      </w:pPr>
    </w:p>
    <w:p w14:paraId="2D3933BF" w14:textId="77777777" w:rsidR="00693777" w:rsidRPr="00693777" w:rsidRDefault="00693777" w:rsidP="008E7010">
      <w:pPr>
        <w:jc w:val="both"/>
        <w:rPr>
          <w:rFonts w:ascii="Bookman Old Style" w:hAnsi="Bookman Old Style"/>
        </w:rPr>
      </w:pPr>
      <w:r w:rsidRPr="00693777">
        <w:rPr>
          <w:rFonts w:ascii="Bookman Old Style" w:hAnsi="Bookman Old Style" w:cs="Arial"/>
          <w:color w:val="000000"/>
        </w:rPr>
        <w:t>Una vez aprobado el proyecto de acuerdo pasará al Consejo Regional y al Director de la Región Metropolitana para su sanción. El Acuerdo Regional regirá a partir de su publicación o con posterioridad a ella, en la fecha que él mismo disponga. </w:t>
      </w:r>
    </w:p>
    <w:p w14:paraId="3FAB6472" w14:textId="77777777" w:rsidR="00693777" w:rsidRPr="0048087A" w:rsidRDefault="00693777" w:rsidP="008E7010">
      <w:pPr>
        <w:jc w:val="both"/>
        <w:rPr>
          <w:rFonts w:ascii="Bookman Old Style" w:hAnsi="Bookman Old Style"/>
          <w:b/>
          <w:bCs/>
          <w:u w:val="single"/>
        </w:rPr>
      </w:pPr>
    </w:p>
    <w:p w14:paraId="1C747456" w14:textId="180CE226" w:rsidR="00693777" w:rsidRPr="00693777" w:rsidRDefault="00121CDE" w:rsidP="008E7010">
      <w:pPr>
        <w:jc w:val="both"/>
        <w:rPr>
          <w:rFonts w:ascii="Bookman Old Style" w:hAnsi="Bookman Old Style"/>
        </w:rPr>
      </w:pPr>
      <w:r>
        <w:rPr>
          <w:rFonts w:ascii="Bookman Old Style" w:hAnsi="Bookman Old Style"/>
          <w:b/>
          <w:bCs/>
        </w:rPr>
        <w:t>ARTÍCULO 2</w:t>
      </w:r>
      <w:r w:rsidR="000D1E82">
        <w:rPr>
          <w:rFonts w:ascii="Bookman Old Style" w:hAnsi="Bookman Old Style"/>
          <w:b/>
          <w:bCs/>
        </w:rPr>
        <w:t>8</w:t>
      </w:r>
      <w:r>
        <w:rPr>
          <w:rFonts w:ascii="Bookman Old Style" w:hAnsi="Bookman Old Style"/>
          <w:b/>
          <w:bCs/>
        </w:rPr>
        <w:t>.</w:t>
      </w:r>
      <w:r w:rsidR="00693777">
        <w:rPr>
          <w:rFonts w:ascii="Bookman Old Style" w:hAnsi="Bookman Old Style"/>
          <w:b/>
          <w:bCs/>
        </w:rPr>
        <w:t xml:space="preserve"> INICIATIVA. </w:t>
      </w:r>
      <w:r w:rsidR="00693777" w:rsidRPr="00693777">
        <w:rPr>
          <w:rFonts w:ascii="Bookman Old Style" w:hAnsi="Bookman Old Style" w:cs="Arial"/>
          <w:color w:val="000000"/>
        </w:rPr>
        <w:t>Los Proyectos de Acuerdo Regional pueden ser presentados por el Consejo Regional, un tercio de cualquier Junta Administradora Local, un tercio de cualquier Concejo Municipal integrante, un tercio del Concejo de Bogotá, un tercio de la Asamblea Departamental de Cundinamarca, Junta Ciudadana Regional, Director de la Región Metropolitana, los ciudadanos y organizaciones sociales del territorio de la Región Metropolitana. </w:t>
      </w:r>
    </w:p>
    <w:p w14:paraId="3A9FCF66" w14:textId="77777777" w:rsidR="00693777" w:rsidRPr="00693777" w:rsidRDefault="00693777" w:rsidP="008E7010">
      <w:pPr>
        <w:rPr>
          <w:rFonts w:ascii="Bookman Old Style" w:hAnsi="Bookman Old Style"/>
        </w:rPr>
      </w:pPr>
    </w:p>
    <w:p w14:paraId="1FE452D3" w14:textId="77777777" w:rsidR="00693777" w:rsidRPr="00693777" w:rsidRDefault="00693777" w:rsidP="008E7010">
      <w:pPr>
        <w:jc w:val="both"/>
        <w:rPr>
          <w:rFonts w:ascii="Bookman Old Style" w:hAnsi="Bookman Old Style"/>
        </w:rPr>
      </w:pPr>
      <w:r w:rsidRPr="00693777">
        <w:rPr>
          <w:rFonts w:ascii="Bookman Old Style" w:hAnsi="Bookman Old Style" w:cs="Arial"/>
          <w:color w:val="000000"/>
        </w:rPr>
        <w:t>Solo podrán ser dictados o reformados a iniciativa del Consejo Regional los Acuerdos referentes al Plan Integral de Desarrollo Metropolitano, Presupuesto Anual y creación o modificación de Agencias, Autoridades y Empresas de la Región Metropolitana. </w:t>
      </w:r>
    </w:p>
    <w:p w14:paraId="058551C4" w14:textId="154A292B" w:rsidR="00121CDE" w:rsidRPr="00693777" w:rsidRDefault="00121CDE" w:rsidP="008E7010">
      <w:pPr>
        <w:widowControl/>
        <w:jc w:val="both"/>
        <w:rPr>
          <w:rFonts w:ascii="Bookman Old Style" w:hAnsi="Bookman Old Style"/>
        </w:rPr>
      </w:pPr>
    </w:p>
    <w:p w14:paraId="41F30862" w14:textId="2DF567C1" w:rsidR="00693777" w:rsidRPr="00693777" w:rsidRDefault="003613D5" w:rsidP="008E7010">
      <w:pPr>
        <w:pStyle w:val="NormalWeb"/>
        <w:spacing w:before="0" w:beforeAutospacing="0" w:after="0" w:afterAutospacing="0"/>
        <w:jc w:val="both"/>
        <w:rPr>
          <w:rFonts w:ascii="Bookman Old Style" w:hAnsi="Bookman Old Style"/>
          <w:sz w:val="22"/>
          <w:szCs w:val="22"/>
        </w:rPr>
      </w:pPr>
      <w:r w:rsidRPr="00693777">
        <w:rPr>
          <w:rFonts w:ascii="Bookman Old Style" w:hAnsi="Bookman Old Style"/>
          <w:b/>
          <w:bCs/>
          <w:sz w:val="22"/>
          <w:szCs w:val="22"/>
        </w:rPr>
        <w:t>ARTÍCULO 2</w:t>
      </w:r>
      <w:r w:rsidR="000D1E82">
        <w:rPr>
          <w:rFonts w:ascii="Bookman Old Style" w:hAnsi="Bookman Old Style"/>
          <w:b/>
          <w:bCs/>
          <w:sz w:val="22"/>
          <w:szCs w:val="22"/>
        </w:rPr>
        <w:t>9</w:t>
      </w:r>
      <w:r w:rsidRPr="00693777">
        <w:rPr>
          <w:rFonts w:ascii="Bookman Old Style" w:hAnsi="Bookman Old Style"/>
          <w:b/>
          <w:bCs/>
          <w:sz w:val="22"/>
          <w:szCs w:val="22"/>
        </w:rPr>
        <w:t>.</w:t>
      </w:r>
      <w:r w:rsidR="00693777" w:rsidRPr="00693777">
        <w:rPr>
          <w:rFonts w:ascii="Bookman Old Style" w:hAnsi="Bookman Old Style"/>
          <w:b/>
          <w:bCs/>
          <w:sz w:val="22"/>
          <w:szCs w:val="22"/>
        </w:rPr>
        <w:t xml:space="preserve"> CONTROL POLÍTICO. </w:t>
      </w:r>
      <w:r w:rsidR="00693777" w:rsidRPr="00693777">
        <w:rPr>
          <w:rFonts w:ascii="Bookman Old Style" w:hAnsi="Bookman Old Style" w:cs="Arial"/>
          <w:color w:val="000000"/>
          <w:sz w:val="22"/>
          <w:szCs w:val="22"/>
        </w:rPr>
        <w:t>De conformidad con lo dispuesto en el Artículo 325 de la Constitución Política de Colombia, el control político de las decisiones de la Región Metropolitana lo ejercerán el Concejo Distrital, los Concejos Municipales y la Asamblea Departamental. Para lo cual, las corporaciones podrán citar a la Dirección de la Región Metropolitana, Directores o Gerentes de las Agencias, Autoridades o Empresas creadas en la Región Metropolitana. </w:t>
      </w:r>
    </w:p>
    <w:p w14:paraId="2395823A" w14:textId="77777777" w:rsidR="00693777" w:rsidRPr="00693777" w:rsidRDefault="00693777" w:rsidP="008E7010">
      <w:pPr>
        <w:rPr>
          <w:rFonts w:ascii="Bookman Old Style" w:hAnsi="Bookman Old Style"/>
        </w:rPr>
      </w:pPr>
    </w:p>
    <w:p w14:paraId="39B1B0C1" w14:textId="77777777" w:rsidR="00693777" w:rsidRPr="00693777" w:rsidRDefault="00693777" w:rsidP="008E7010">
      <w:pPr>
        <w:jc w:val="both"/>
        <w:rPr>
          <w:rFonts w:ascii="Bookman Old Style" w:hAnsi="Bookman Old Style"/>
        </w:rPr>
      </w:pPr>
      <w:r w:rsidRPr="00693777">
        <w:rPr>
          <w:rFonts w:ascii="Bookman Old Style" w:hAnsi="Bookman Old Style" w:cs="Arial"/>
          <w:color w:val="000000"/>
        </w:rPr>
        <w:t>En estos debates de control político serán invitados permanentes por lo menos: un (1) delegado de la Junta Ciudadana Metropolitana, un (1) delegado de la Junta Representativa Metropolitana y un representante de la Secretaría Técnica de la Región Metropolitana, quienes podrán intervenir en el tiempo determinado por cada corporación.</w:t>
      </w:r>
    </w:p>
    <w:p w14:paraId="3217C689" w14:textId="70D6B31A" w:rsidR="003613D5" w:rsidRDefault="003613D5" w:rsidP="008E7010">
      <w:pPr>
        <w:widowControl/>
        <w:jc w:val="both"/>
        <w:rPr>
          <w:rFonts w:ascii="Bookman Old Style" w:hAnsi="Bookman Old Style"/>
          <w:b/>
          <w:bCs/>
        </w:rPr>
      </w:pPr>
    </w:p>
    <w:p w14:paraId="3CC5C17C" w14:textId="4606A21E" w:rsidR="00693777" w:rsidRPr="00A14806" w:rsidRDefault="003613D5"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693777">
        <w:rPr>
          <w:rFonts w:ascii="Bookman Old Style" w:hAnsi="Bookman Old Style"/>
          <w:b/>
          <w:bCs/>
          <w:sz w:val="22"/>
          <w:szCs w:val="22"/>
        </w:rPr>
        <w:t xml:space="preserve">ARTÍCULO </w:t>
      </w:r>
      <w:r w:rsidR="000D1E82">
        <w:rPr>
          <w:rFonts w:ascii="Bookman Old Style" w:hAnsi="Bookman Old Style"/>
          <w:b/>
          <w:bCs/>
          <w:sz w:val="22"/>
          <w:szCs w:val="22"/>
        </w:rPr>
        <w:t>30</w:t>
      </w:r>
      <w:r w:rsidRPr="00693777">
        <w:rPr>
          <w:rFonts w:ascii="Bookman Old Style" w:hAnsi="Bookman Old Style"/>
          <w:b/>
          <w:bCs/>
          <w:sz w:val="22"/>
          <w:szCs w:val="22"/>
        </w:rPr>
        <w:t>.</w:t>
      </w:r>
      <w:r w:rsidR="00693777" w:rsidRPr="00693777">
        <w:rPr>
          <w:rFonts w:ascii="Bookman Old Style" w:hAnsi="Bookman Old Style"/>
          <w:b/>
          <w:bCs/>
          <w:sz w:val="22"/>
          <w:szCs w:val="22"/>
        </w:rPr>
        <w:t xml:space="preserve"> INFORME DE GESTIÓN. </w:t>
      </w:r>
      <w:r w:rsidR="00693777" w:rsidRPr="00A14806">
        <w:rPr>
          <w:rStyle w:val="NingunoA"/>
          <w:rFonts w:ascii="Bookman Old Style" w:hAnsi="Bookman Old Style"/>
          <w:sz w:val="22"/>
          <w:szCs w:val="22"/>
          <w:u w:color="FF2600"/>
          <w:lang w:val="es-ES_tradnl"/>
        </w:rPr>
        <w:t>El director de la Región Metropolitana deberá presentar anualmente de manera separada, a cada una de las corporaciones públicas de los entes territoriales que hagan parte de la Región un informe de gestión de las actividades realizadas.</w:t>
      </w:r>
    </w:p>
    <w:p w14:paraId="1302A438" w14:textId="77777777" w:rsidR="006C7A97" w:rsidRDefault="006C7A9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099C787C" w14:textId="2EA88BA9" w:rsidR="00693777" w:rsidRPr="00693777"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b/>
          <w:bCs/>
          <w:sz w:val="22"/>
          <w:szCs w:val="22"/>
          <w:u w:color="FF2600"/>
          <w:lang w:val="es-ES_tradnl"/>
        </w:rPr>
      </w:pPr>
      <w:r w:rsidRPr="006C7A97">
        <w:rPr>
          <w:rStyle w:val="NingunoA"/>
          <w:rFonts w:ascii="Bookman Old Style" w:hAnsi="Bookman Old Style"/>
          <w:b/>
          <w:bCs/>
          <w:sz w:val="22"/>
          <w:szCs w:val="22"/>
          <w:u w:color="FF2600"/>
          <w:lang w:val="es-ES_tradnl"/>
        </w:rPr>
        <w:t>PARÁGRAFO.</w:t>
      </w:r>
      <w:r w:rsidRPr="00A14806">
        <w:rPr>
          <w:rStyle w:val="NingunoA"/>
          <w:rFonts w:ascii="Bookman Old Style" w:hAnsi="Bookman Old Style"/>
          <w:sz w:val="22"/>
          <w:szCs w:val="22"/>
          <w:u w:color="FF2600"/>
          <w:lang w:val="es-ES_tradnl"/>
        </w:rPr>
        <w:t xml:space="preserve"> La respectiva corporación pública también podrá solicitar informaciones por escrito al Director de la Región Metropolitana, directores o gerentes de sus agencias y autoridades, convocándolos para que en sesión especial </w:t>
      </w:r>
      <w:r w:rsidRPr="00A14806">
        <w:rPr>
          <w:rStyle w:val="NingunoA"/>
          <w:rFonts w:ascii="Bookman Old Style" w:hAnsi="Bookman Old Style"/>
          <w:sz w:val="22"/>
          <w:szCs w:val="22"/>
          <w:u w:color="FF2600"/>
          <w:lang w:val="es-ES_tradnl"/>
        </w:rPr>
        <w:lastRenderedPageBreak/>
        <w:t>rindan declaraciones sobre hechos relacionados con los asuntos que sean objeto de estudio. Ante la renuencia o negativa de las autoridades de atender las citaciones sin excusa justificada o rendir los informes solicitados, se dará lugar a la imposición de las sanciones a que haya lugar, previstas en la ley.</w:t>
      </w:r>
    </w:p>
    <w:p w14:paraId="0A3F6E91" w14:textId="3E8166C6" w:rsidR="00693777" w:rsidRPr="00693777"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Style w:val="NingunoA"/>
          <w:rFonts w:ascii="Bookman Old Style" w:hAnsi="Bookman Old Style"/>
          <w:b/>
          <w:bCs/>
          <w:sz w:val="22"/>
          <w:szCs w:val="22"/>
          <w:u w:color="FF2600"/>
          <w:lang w:val="es-ES_tradnl"/>
        </w:rPr>
      </w:pPr>
    </w:p>
    <w:p w14:paraId="39150B33" w14:textId="77777777" w:rsidR="006C7A97" w:rsidRDefault="00693777" w:rsidP="006C7A9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Style w:val="NingunoA"/>
          <w:rFonts w:ascii="Bookman Old Style" w:hAnsi="Bookman Old Style"/>
          <w:b/>
          <w:bCs/>
          <w:sz w:val="22"/>
          <w:szCs w:val="22"/>
          <w:u w:color="FF2600"/>
          <w:lang w:val="es-ES_tradnl"/>
        </w:rPr>
      </w:pPr>
      <w:r w:rsidRPr="00693777">
        <w:rPr>
          <w:rStyle w:val="NingunoA"/>
          <w:rFonts w:ascii="Bookman Old Style" w:hAnsi="Bookman Old Style"/>
          <w:b/>
          <w:bCs/>
          <w:sz w:val="22"/>
          <w:szCs w:val="22"/>
          <w:u w:color="FF2600"/>
          <w:lang w:val="es-ES_tradnl"/>
        </w:rPr>
        <w:t>CAPÍTULO VI</w:t>
      </w:r>
      <w:r w:rsidR="00E4250A">
        <w:rPr>
          <w:rStyle w:val="NingunoA"/>
          <w:rFonts w:ascii="Bookman Old Style" w:hAnsi="Bookman Old Style"/>
          <w:b/>
          <w:bCs/>
          <w:sz w:val="22"/>
          <w:szCs w:val="22"/>
          <w:u w:color="FF2600"/>
          <w:lang w:val="es-ES_tradnl"/>
        </w:rPr>
        <w:t>II</w:t>
      </w:r>
      <w:r w:rsidR="006C7A97">
        <w:rPr>
          <w:rStyle w:val="NingunoA"/>
          <w:rFonts w:ascii="Bookman Old Style" w:hAnsi="Bookman Old Style"/>
          <w:b/>
          <w:bCs/>
          <w:sz w:val="22"/>
          <w:szCs w:val="22"/>
          <w:u w:color="FF2600"/>
          <w:lang w:val="es-ES_tradnl"/>
        </w:rPr>
        <w:t>.</w:t>
      </w:r>
    </w:p>
    <w:p w14:paraId="20BE60B1" w14:textId="775B818F" w:rsidR="00693777" w:rsidRPr="006C7A97" w:rsidRDefault="00693777" w:rsidP="006C7A9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Style w:val="NingunoA"/>
          <w:rFonts w:ascii="Bookman Old Style" w:hAnsi="Bookman Old Style"/>
          <w:b/>
          <w:bCs/>
          <w:sz w:val="22"/>
          <w:szCs w:val="22"/>
          <w:u w:color="FF2600"/>
          <w:lang w:val="es-ES_tradnl"/>
        </w:rPr>
      </w:pPr>
      <w:r w:rsidRPr="00693777">
        <w:rPr>
          <w:rStyle w:val="NingunoA"/>
          <w:rFonts w:ascii="Bookman Old Style" w:hAnsi="Bookman Old Style"/>
          <w:b/>
          <w:bCs/>
          <w:sz w:val="22"/>
          <w:szCs w:val="22"/>
          <w:u w:color="FF2600"/>
          <w:lang w:val="es-ES_tradnl"/>
        </w:rPr>
        <w:t>MECANISMOS DE PARTICIPACIÓN CIUDADANA</w:t>
      </w:r>
      <w:r w:rsidR="006C7A97">
        <w:rPr>
          <w:rStyle w:val="NingunoA"/>
          <w:rFonts w:ascii="Bookman Old Style" w:hAnsi="Bookman Old Style"/>
          <w:b/>
          <w:bCs/>
          <w:sz w:val="22"/>
          <w:szCs w:val="22"/>
          <w:u w:color="FF2600"/>
          <w:lang w:val="es-ES_tradnl"/>
        </w:rPr>
        <w:t>.</w:t>
      </w:r>
    </w:p>
    <w:p w14:paraId="5528335C" w14:textId="52C6D6A2" w:rsidR="003613D5" w:rsidRPr="00693777" w:rsidRDefault="003613D5" w:rsidP="008E7010">
      <w:pPr>
        <w:widowControl/>
        <w:jc w:val="both"/>
        <w:rPr>
          <w:rFonts w:ascii="Bookman Old Style" w:hAnsi="Bookman Old Style"/>
          <w:b/>
          <w:bCs/>
          <w:lang w:val="es-US"/>
        </w:rPr>
      </w:pPr>
    </w:p>
    <w:p w14:paraId="1F05C23A" w14:textId="41443A9E" w:rsidR="00693777" w:rsidRPr="00693777" w:rsidRDefault="003613D5" w:rsidP="008E7010">
      <w:pPr>
        <w:pStyle w:val="NormalWeb"/>
        <w:spacing w:before="0" w:beforeAutospacing="0" w:after="0" w:afterAutospacing="0"/>
        <w:jc w:val="both"/>
        <w:rPr>
          <w:rFonts w:ascii="Bookman Old Style" w:hAnsi="Bookman Old Style"/>
          <w:sz w:val="22"/>
          <w:szCs w:val="22"/>
        </w:rPr>
      </w:pPr>
      <w:r w:rsidRPr="00693777">
        <w:rPr>
          <w:rFonts w:ascii="Bookman Old Style" w:hAnsi="Bookman Old Style"/>
          <w:b/>
          <w:bCs/>
          <w:sz w:val="22"/>
          <w:szCs w:val="22"/>
        </w:rPr>
        <w:t xml:space="preserve">ARTÍCULO </w:t>
      </w:r>
      <w:r w:rsidR="00FA60CF">
        <w:rPr>
          <w:rFonts w:ascii="Bookman Old Style" w:hAnsi="Bookman Old Style"/>
          <w:b/>
          <w:bCs/>
          <w:sz w:val="22"/>
          <w:szCs w:val="22"/>
        </w:rPr>
        <w:t>3</w:t>
      </w:r>
      <w:r w:rsidR="000D1E82">
        <w:rPr>
          <w:rFonts w:ascii="Bookman Old Style" w:hAnsi="Bookman Old Style"/>
          <w:b/>
          <w:bCs/>
          <w:sz w:val="22"/>
          <w:szCs w:val="22"/>
        </w:rPr>
        <w:t>1</w:t>
      </w:r>
      <w:r w:rsidRPr="00693777">
        <w:rPr>
          <w:rFonts w:ascii="Bookman Old Style" w:hAnsi="Bookman Old Style"/>
          <w:b/>
          <w:bCs/>
          <w:sz w:val="22"/>
          <w:szCs w:val="22"/>
        </w:rPr>
        <w:t>.</w:t>
      </w:r>
      <w:r w:rsidR="00693777" w:rsidRPr="00693777">
        <w:rPr>
          <w:rFonts w:ascii="Bookman Old Style" w:hAnsi="Bookman Old Style"/>
          <w:b/>
          <w:bCs/>
          <w:sz w:val="22"/>
          <w:szCs w:val="22"/>
        </w:rPr>
        <w:t xml:space="preserve"> PARTICIPACIÓN DEMOCRÁTICA.</w:t>
      </w:r>
      <w:r w:rsidR="00693777">
        <w:rPr>
          <w:rFonts w:ascii="Bookman Old Style" w:hAnsi="Bookman Old Style"/>
          <w:b/>
          <w:bCs/>
        </w:rPr>
        <w:t xml:space="preserve"> </w:t>
      </w:r>
      <w:r w:rsidR="00693777" w:rsidRPr="00693777">
        <w:rPr>
          <w:rFonts w:ascii="Bookman Old Style" w:hAnsi="Bookman Old Style" w:cs="Arial"/>
          <w:color w:val="000000"/>
          <w:sz w:val="22"/>
          <w:szCs w:val="22"/>
        </w:rPr>
        <w:t>En el ejercicio de las diferentes actividades que conforman las competencias y funciones de la Región Metropolitana, se deberá fomentar la concertación entre los intereses sociales, económicos y urbanísticos, mediante la participación de los pobladores y sus organizaciones. </w:t>
      </w:r>
    </w:p>
    <w:p w14:paraId="3AF8E3A5" w14:textId="77777777" w:rsidR="00693777" w:rsidRPr="00693777" w:rsidRDefault="00693777" w:rsidP="008E7010">
      <w:pPr>
        <w:rPr>
          <w:rFonts w:ascii="Bookman Old Style" w:hAnsi="Bookman Old Style"/>
        </w:rPr>
      </w:pPr>
    </w:p>
    <w:p w14:paraId="794200BD" w14:textId="77777777" w:rsidR="00693777" w:rsidRPr="00693777" w:rsidRDefault="00693777" w:rsidP="008E7010">
      <w:pPr>
        <w:jc w:val="both"/>
        <w:rPr>
          <w:rFonts w:ascii="Bookman Old Style" w:hAnsi="Bookman Old Style"/>
        </w:rPr>
      </w:pPr>
      <w:r w:rsidRPr="00693777">
        <w:rPr>
          <w:rFonts w:ascii="Bookman Old Style" w:hAnsi="Bookman Old Style" w:cs="Arial"/>
          <w:color w:val="000000"/>
        </w:rPr>
        <w:t>Esta concertación tendrá por objeto asegurar la eficacia de las políticas públicas respecto de las necesidades y aspiraciones de los diversos sectores de la vida económica y social relacionados con el ordenamiento del territorio regional.</w:t>
      </w:r>
    </w:p>
    <w:p w14:paraId="74233DA8" w14:textId="77777777" w:rsidR="00693777" w:rsidRPr="00693777" w:rsidRDefault="00693777" w:rsidP="008E7010">
      <w:pPr>
        <w:rPr>
          <w:rFonts w:ascii="Bookman Old Style" w:hAnsi="Bookman Old Style"/>
        </w:rPr>
      </w:pPr>
    </w:p>
    <w:p w14:paraId="07013E8F" w14:textId="77777777" w:rsidR="00693777" w:rsidRPr="00693777" w:rsidRDefault="00693777" w:rsidP="008E7010">
      <w:pPr>
        <w:jc w:val="both"/>
        <w:rPr>
          <w:rFonts w:ascii="Bookman Old Style" w:hAnsi="Bookman Old Style"/>
        </w:rPr>
      </w:pPr>
      <w:r w:rsidRPr="00693777">
        <w:rPr>
          <w:rFonts w:ascii="Bookman Old Style" w:hAnsi="Bookman Old Style" w:cs="Arial"/>
          <w:color w:val="000000"/>
        </w:rPr>
        <w:t>La participación ciudadana podrá desarrollarse mediante el derecho de petición, la celebración de audiencias públicas, el ejercicio de la acción de cumplimiento, la intervención en la formulación, discusión y ejecución de los planes metropolitanos y regionales y por medio de la consulta popular, en los términos establecidos en la ley y sus reglamentos.</w:t>
      </w:r>
    </w:p>
    <w:p w14:paraId="0247361B" w14:textId="55C9B669" w:rsidR="003613D5" w:rsidRDefault="003613D5" w:rsidP="008E7010">
      <w:pPr>
        <w:widowControl/>
        <w:jc w:val="both"/>
        <w:rPr>
          <w:rFonts w:ascii="Bookman Old Style" w:hAnsi="Bookman Old Style"/>
          <w:b/>
          <w:bCs/>
        </w:rPr>
      </w:pPr>
    </w:p>
    <w:p w14:paraId="2C8A957F" w14:textId="47E51E07" w:rsidR="00693777" w:rsidRPr="00693777" w:rsidRDefault="003613D5" w:rsidP="008E7010">
      <w:pPr>
        <w:pStyle w:val="NormalWeb"/>
        <w:spacing w:before="0" w:beforeAutospacing="0" w:after="0" w:afterAutospacing="0"/>
        <w:jc w:val="both"/>
        <w:rPr>
          <w:rFonts w:ascii="Bookman Old Style" w:hAnsi="Bookman Old Style"/>
          <w:sz w:val="22"/>
          <w:szCs w:val="22"/>
        </w:rPr>
      </w:pPr>
      <w:r w:rsidRPr="00693777">
        <w:rPr>
          <w:rFonts w:ascii="Bookman Old Style" w:hAnsi="Bookman Old Style"/>
          <w:b/>
          <w:bCs/>
          <w:sz w:val="22"/>
          <w:szCs w:val="22"/>
        </w:rPr>
        <w:t>ARTÍCULO 3</w:t>
      </w:r>
      <w:r w:rsidR="000D1E82">
        <w:rPr>
          <w:rFonts w:ascii="Bookman Old Style" w:hAnsi="Bookman Old Style"/>
          <w:b/>
          <w:bCs/>
          <w:sz w:val="22"/>
          <w:szCs w:val="22"/>
        </w:rPr>
        <w:t>2</w:t>
      </w:r>
      <w:r w:rsidRPr="00693777">
        <w:rPr>
          <w:rFonts w:ascii="Bookman Old Style" w:hAnsi="Bookman Old Style"/>
          <w:b/>
          <w:bCs/>
          <w:sz w:val="22"/>
          <w:szCs w:val="22"/>
        </w:rPr>
        <w:t>.</w:t>
      </w:r>
      <w:r w:rsidR="00693777" w:rsidRPr="00693777">
        <w:rPr>
          <w:rFonts w:ascii="Bookman Old Style" w:hAnsi="Bookman Old Style"/>
          <w:b/>
          <w:bCs/>
          <w:sz w:val="22"/>
          <w:szCs w:val="22"/>
        </w:rPr>
        <w:t xml:space="preserve"> VEEDURÍA CIUDADANA. </w:t>
      </w:r>
      <w:r w:rsidR="00693777" w:rsidRPr="00693777">
        <w:rPr>
          <w:rFonts w:ascii="Bookman Old Style" w:hAnsi="Bookman Old Style" w:cs="Arial"/>
          <w:color w:val="000000"/>
          <w:sz w:val="22"/>
          <w:szCs w:val="22"/>
        </w:rPr>
        <w:t>Cada una de las entidades territoriales integrantes de la Región Metropolitana promoverán la organización de los habitantes y comunidades de sus territorios, y estimularán la creación de asociaciones profesionales, culturales, cívicas, populares, comunitarias y juveniles que sirvan de mecanismo de representación, control y seguimiento en las distintas instancias de participación, concertación y vigilancia de la gestión y acciones que adelante la Región Metropolitana sobre el territorio. </w:t>
      </w:r>
    </w:p>
    <w:p w14:paraId="5B95FC88" w14:textId="77777777" w:rsidR="00693777" w:rsidRPr="00693777" w:rsidRDefault="00693777" w:rsidP="008E7010">
      <w:pPr>
        <w:rPr>
          <w:rFonts w:ascii="Bookman Old Style" w:hAnsi="Bookman Old Style"/>
        </w:rPr>
      </w:pPr>
    </w:p>
    <w:p w14:paraId="2405CD9E" w14:textId="77777777" w:rsidR="00693777" w:rsidRPr="00693777" w:rsidRDefault="00693777" w:rsidP="008E7010">
      <w:pPr>
        <w:jc w:val="both"/>
        <w:rPr>
          <w:rFonts w:ascii="Bookman Old Style" w:hAnsi="Bookman Old Style"/>
        </w:rPr>
      </w:pPr>
      <w:r w:rsidRPr="00693777">
        <w:rPr>
          <w:rFonts w:ascii="Bookman Old Style" w:hAnsi="Bookman Old Style" w:cs="Arial"/>
          <w:color w:val="000000"/>
        </w:rPr>
        <w:t xml:space="preserve">Los ciudadanos y organizaciones organizadas en veedurías ciudadanas podrán inscribir su veeduría ante la Dirección Administrativa de la Región Metropolitana, quienes deberán llevar registro público de las veedurías inscritas en su jurisdicción. </w:t>
      </w:r>
    </w:p>
    <w:p w14:paraId="00F34995" w14:textId="0DADE292" w:rsidR="003613D5" w:rsidRPr="00DF5B9C" w:rsidRDefault="003613D5" w:rsidP="008E7010">
      <w:pPr>
        <w:widowControl/>
        <w:jc w:val="both"/>
        <w:rPr>
          <w:rFonts w:ascii="Bookman Old Style" w:hAnsi="Bookman Old Style"/>
          <w:b/>
          <w:bCs/>
        </w:rPr>
      </w:pPr>
    </w:p>
    <w:p w14:paraId="3486D667" w14:textId="7D61C5BC" w:rsidR="00693777" w:rsidRPr="00693777" w:rsidRDefault="00693777" w:rsidP="008E7010">
      <w:pPr>
        <w:widowControl/>
        <w:jc w:val="both"/>
        <w:rPr>
          <w:rFonts w:ascii="Bookman Old Style" w:hAnsi="Bookman Old Style"/>
        </w:rPr>
      </w:pPr>
      <w:r>
        <w:rPr>
          <w:rFonts w:ascii="Bookman Old Style" w:hAnsi="Bookman Old Style"/>
          <w:b/>
          <w:bCs/>
        </w:rPr>
        <w:t>ARTÍCULO 3</w:t>
      </w:r>
      <w:r w:rsidR="000D1E82">
        <w:rPr>
          <w:rFonts w:ascii="Bookman Old Style" w:hAnsi="Bookman Old Style"/>
          <w:b/>
          <w:bCs/>
        </w:rPr>
        <w:t>3</w:t>
      </w:r>
      <w:r>
        <w:rPr>
          <w:rFonts w:ascii="Bookman Old Style" w:hAnsi="Bookman Old Style"/>
          <w:b/>
          <w:bCs/>
        </w:rPr>
        <w:t xml:space="preserve">. CONSULTA POPULAR. </w:t>
      </w:r>
      <w:r w:rsidRPr="00693777">
        <w:rPr>
          <w:rFonts w:ascii="Bookman Old Style" w:hAnsi="Bookman Old Style"/>
        </w:rPr>
        <w:t>El Consejo Regional o la mayoría simple de la Junta Representativa Metropolitana y Junta Ciudadana Metropolitana podrán convocar a consulta para que los ciudadanos de los municipios que componen la Región Metropolitana y los ciudadanos del Distrito Capital decidan sobre únicamente asuntos de trascendencia Metropolitana y Regional. Su desarrollo se regirá mediante la Ley 134 de 1994 y las normas que la desarrollen, modifiquen o sustituyan.</w:t>
      </w:r>
    </w:p>
    <w:p w14:paraId="16C18BB5" w14:textId="77777777" w:rsidR="006C7A97" w:rsidRDefault="006C7A97" w:rsidP="008E7010">
      <w:pPr>
        <w:widowControl/>
        <w:jc w:val="both"/>
        <w:rPr>
          <w:rFonts w:ascii="Bookman Old Style" w:hAnsi="Bookman Old Style"/>
        </w:rPr>
      </w:pPr>
    </w:p>
    <w:p w14:paraId="173DEC9F" w14:textId="0C864995" w:rsidR="00693777" w:rsidRPr="00693777" w:rsidRDefault="00693777" w:rsidP="008E7010">
      <w:pPr>
        <w:widowControl/>
        <w:jc w:val="both"/>
        <w:rPr>
          <w:rFonts w:ascii="Bookman Old Style" w:hAnsi="Bookman Old Style"/>
        </w:rPr>
      </w:pPr>
      <w:r w:rsidRPr="00693777">
        <w:rPr>
          <w:rFonts w:ascii="Bookman Old Style" w:hAnsi="Bookman Old Style"/>
        </w:rPr>
        <w:t xml:space="preserve">La decisión tomada por el pueblo en la consulta, será obligatoria. Se entenderá que ha habido una decisión obligatoria del pueblo, cuando la pregunta que le ha sido sometida ha obtenido el voto afirmativo de la mitad más uno de los sufragios </w:t>
      </w:r>
      <w:r w:rsidRPr="00693777">
        <w:rPr>
          <w:rFonts w:ascii="Bookman Old Style" w:hAnsi="Bookman Old Style"/>
        </w:rPr>
        <w:lastRenderedPageBreak/>
        <w:t>válidos, siempre y cuando haya participado no menos del 10% de los electores que componen el respectivo censo electoral.</w:t>
      </w:r>
    </w:p>
    <w:p w14:paraId="5BF26AE2" w14:textId="77777777" w:rsidR="006C7A97" w:rsidRDefault="006C7A97" w:rsidP="008E7010">
      <w:pPr>
        <w:widowControl/>
        <w:jc w:val="both"/>
        <w:rPr>
          <w:rFonts w:ascii="Bookman Old Style" w:hAnsi="Bookman Old Style"/>
        </w:rPr>
      </w:pPr>
    </w:p>
    <w:p w14:paraId="5DD3B6FD" w14:textId="7DFB5031" w:rsidR="00693777" w:rsidRDefault="00693777" w:rsidP="008E7010">
      <w:pPr>
        <w:widowControl/>
        <w:jc w:val="both"/>
        <w:rPr>
          <w:rFonts w:ascii="Bookman Old Style" w:hAnsi="Bookman Old Style"/>
        </w:rPr>
      </w:pPr>
      <w:r w:rsidRPr="00693777">
        <w:rPr>
          <w:rFonts w:ascii="Bookman Old Style" w:hAnsi="Bookman Old Style"/>
        </w:rPr>
        <w:t>Cuando la Región Metropolitana tome una decisión del alcance metropolitano o regional que afecte a más de la mitad de las entidades territoriales asociadas o se afecte áreas de interés ecológico nacional, sitios de patrimonio natural y cultural, zonas de protección del paisaje, áreas de reserva forestal, áreas de manejo especial regionales y distritales; el Consejo Regional convocará a una consulta popular para que los ciudadanos decidan sobre la materia.</w:t>
      </w:r>
    </w:p>
    <w:p w14:paraId="2D405DD0" w14:textId="77777777" w:rsidR="006C7A97" w:rsidRPr="00693777" w:rsidRDefault="006C7A97" w:rsidP="008E7010">
      <w:pPr>
        <w:widowControl/>
        <w:jc w:val="both"/>
        <w:rPr>
          <w:rFonts w:ascii="Bookman Old Style" w:hAnsi="Bookman Old Style"/>
        </w:rPr>
      </w:pPr>
    </w:p>
    <w:p w14:paraId="123B849D" w14:textId="77777777" w:rsidR="006C7A97" w:rsidRDefault="00693777" w:rsidP="006C7A97">
      <w:pPr>
        <w:widowControl/>
        <w:jc w:val="center"/>
        <w:rPr>
          <w:rFonts w:ascii="Bookman Old Style" w:hAnsi="Bookman Old Style"/>
          <w:b/>
          <w:bCs/>
        </w:rPr>
      </w:pPr>
      <w:r>
        <w:rPr>
          <w:rFonts w:ascii="Bookman Old Style" w:hAnsi="Bookman Old Style"/>
          <w:b/>
          <w:bCs/>
        </w:rPr>
        <w:t xml:space="preserve">CAPÍTULO </w:t>
      </w:r>
      <w:r w:rsidR="00E4250A">
        <w:rPr>
          <w:rFonts w:ascii="Bookman Old Style" w:hAnsi="Bookman Old Style"/>
          <w:b/>
          <w:bCs/>
        </w:rPr>
        <w:t>IX</w:t>
      </w:r>
      <w:r w:rsidR="006C7A97">
        <w:rPr>
          <w:rFonts w:ascii="Bookman Old Style" w:hAnsi="Bookman Old Style"/>
          <w:b/>
          <w:bCs/>
        </w:rPr>
        <w:t>.</w:t>
      </w:r>
    </w:p>
    <w:p w14:paraId="6CC6B167" w14:textId="13CC7802" w:rsidR="00693777" w:rsidRDefault="00693777" w:rsidP="006C7A97">
      <w:pPr>
        <w:widowControl/>
        <w:jc w:val="center"/>
        <w:rPr>
          <w:rFonts w:ascii="Bookman Old Style" w:hAnsi="Bookman Old Style"/>
          <w:b/>
          <w:bCs/>
        </w:rPr>
      </w:pPr>
      <w:r>
        <w:rPr>
          <w:rFonts w:ascii="Bookman Old Style" w:hAnsi="Bookman Old Style"/>
          <w:b/>
          <w:bCs/>
        </w:rPr>
        <w:t>MECANISMOS DE FINANCIACIÓN</w:t>
      </w:r>
      <w:r w:rsidR="006C7A97">
        <w:rPr>
          <w:rFonts w:ascii="Bookman Old Style" w:hAnsi="Bookman Old Style"/>
          <w:b/>
          <w:bCs/>
        </w:rPr>
        <w:t>.</w:t>
      </w:r>
    </w:p>
    <w:p w14:paraId="2624A132" w14:textId="77777777" w:rsidR="006C7A97" w:rsidRDefault="006C7A97" w:rsidP="006C7A97">
      <w:pPr>
        <w:widowControl/>
        <w:jc w:val="center"/>
        <w:rPr>
          <w:rFonts w:ascii="Bookman Old Style" w:hAnsi="Bookman Old Style"/>
          <w:b/>
          <w:bCs/>
        </w:rPr>
      </w:pPr>
    </w:p>
    <w:p w14:paraId="39E47686" w14:textId="2D95CE7E" w:rsidR="00693777" w:rsidRDefault="00693777" w:rsidP="006C7A97">
      <w:pPr>
        <w:widowControl/>
        <w:jc w:val="both"/>
        <w:rPr>
          <w:rStyle w:val="NingunoA"/>
          <w:rFonts w:ascii="Bookman Old Style" w:hAnsi="Bookman Old Style"/>
          <w:u w:color="FF2600"/>
          <w:lang w:val="es-ES_tradnl"/>
        </w:rPr>
      </w:pPr>
      <w:r>
        <w:rPr>
          <w:rFonts w:ascii="Bookman Old Style" w:hAnsi="Bookman Old Style"/>
          <w:b/>
          <w:bCs/>
        </w:rPr>
        <w:t>ARTÍCULO 3</w:t>
      </w:r>
      <w:r w:rsidR="000D1E82">
        <w:rPr>
          <w:rFonts w:ascii="Bookman Old Style" w:hAnsi="Bookman Old Style"/>
          <w:b/>
          <w:bCs/>
        </w:rPr>
        <w:t>4</w:t>
      </w:r>
      <w:r>
        <w:rPr>
          <w:rFonts w:ascii="Bookman Old Style" w:hAnsi="Bookman Old Style"/>
          <w:b/>
          <w:bCs/>
        </w:rPr>
        <w:t xml:space="preserve">. PATRIMONIO Y RENTAS DE LA REGIÓN METROPOLITANA. </w:t>
      </w:r>
      <w:r w:rsidRPr="00A14806">
        <w:rPr>
          <w:rStyle w:val="NingunoA"/>
          <w:rFonts w:ascii="Bookman Old Style" w:hAnsi="Bookman Old Style"/>
          <w:u w:color="FF2600"/>
          <w:lang w:val="es-ES_tradnl"/>
        </w:rPr>
        <w:t>El patrimonio y rentas de la Región Metropolitana podrá estar constituido por:</w:t>
      </w:r>
    </w:p>
    <w:p w14:paraId="1A6E6CF3" w14:textId="77777777" w:rsidR="006C7A97" w:rsidRPr="006C7A97" w:rsidRDefault="006C7A97" w:rsidP="006C7A97">
      <w:pPr>
        <w:widowControl/>
        <w:jc w:val="both"/>
        <w:rPr>
          <w:rStyle w:val="NingunoA"/>
          <w:rFonts w:ascii="Bookman Old Style" w:hAnsi="Bookman Old Style"/>
          <w:b/>
          <w:bCs/>
        </w:rPr>
      </w:pPr>
    </w:p>
    <w:p w14:paraId="0CA3C15C"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a)</w:t>
      </w:r>
      <w:r w:rsidRPr="00A14806">
        <w:rPr>
          <w:rStyle w:val="NingunoA"/>
          <w:rFonts w:ascii="Bookman Old Style" w:hAnsi="Bookman Old Style"/>
          <w:sz w:val="22"/>
          <w:szCs w:val="22"/>
          <w:u w:color="FF2600"/>
          <w:lang w:val="es-ES_tradnl"/>
        </w:rPr>
        <w:tab/>
        <w:t>Las partidas presupuestales que se destinen para la Región Metropolitana en el Presupuesto General de la Nación o de las entidades descentralizadas del orden nacional;</w:t>
      </w:r>
    </w:p>
    <w:p w14:paraId="013D8F43"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b)</w:t>
      </w:r>
      <w:r w:rsidRPr="00A14806">
        <w:rPr>
          <w:rStyle w:val="NingunoA"/>
          <w:rFonts w:ascii="Bookman Old Style" w:hAnsi="Bookman Old Style"/>
          <w:sz w:val="22"/>
          <w:szCs w:val="22"/>
          <w:u w:color="FF2600"/>
          <w:lang w:val="es-ES_tradnl"/>
        </w:rPr>
        <w:tab/>
        <w:t>Los recursos provenientes de impuestos, tasas, contribuciones, tarifas, derechos, multas, permisos o cualquier otro ingreso que perciba en ejercicio de sus competencias;</w:t>
      </w:r>
    </w:p>
    <w:p w14:paraId="31ADB098"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c)</w:t>
      </w:r>
      <w:r w:rsidRPr="00A14806">
        <w:rPr>
          <w:rStyle w:val="NingunoA"/>
          <w:rFonts w:ascii="Bookman Old Style" w:hAnsi="Bookman Old Style"/>
          <w:sz w:val="22"/>
          <w:szCs w:val="22"/>
          <w:u w:color="FF2600"/>
          <w:lang w:val="es-ES_tradnl"/>
        </w:rPr>
        <w:tab/>
        <w:t>Los aportes que, con destino a la financiación para el ejercicio de las competencias de la Región Metropolitana, realicen las entidades territoriales que la conforman;</w:t>
      </w:r>
    </w:p>
    <w:p w14:paraId="6F5C73FC"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d)</w:t>
      </w:r>
      <w:r w:rsidRPr="00A14806">
        <w:rPr>
          <w:rStyle w:val="NingunoA"/>
          <w:rFonts w:ascii="Bookman Old Style" w:hAnsi="Bookman Old Style"/>
          <w:sz w:val="22"/>
          <w:szCs w:val="22"/>
          <w:u w:color="FF2600"/>
          <w:lang w:val="es-ES_tradnl"/>
        </w:rPr>
        <w:tab/>
        <w:t>Los ingresos que reciba en desarrollo de sus competencias, convenios y contratos, incluidos los de cofinanciación de infraestructura;</w:t>
      </w:r>
    </w:p>
    <w:p w14:paraId="48DA7BCD"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e)</w:t>
      </w:r>
      <w:r w:rsidRPr="00A14806">
        <w:rPr>
          <w:rStyle w:val="NingunoA"/>
          <w:rFonts w:ascii="Bookman Old Style" w:hAnsi="Bookman Old Style"/>
          <w:sz w:val="22"/>
          <w:szCs w:val="22"/>
          <w:u w:color="FF2600"/>
          <w:lang w:val="es-ES_tradnl"/>
        </w:rPr>
        <w:tab/>
        <w:t>Las sumas que reciba por la prestación de servicios;</w:t>
      </w:r>
    </w:p>
    <w:p w14:paraId="00CC4344"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f)</w:t>
      </w:r>
      <w:r w:rsidRPr="00A14806">
        <w:rPr>
          <w:rStyle w:val="NingunoA"/>
          <w:rFonts w:ascii="Bookman Old Style" w:hAnsi="Bookman Old Style"/>
          <w:sz w:val="22"/>
          <w:szCs w:val="22"/>
          <w:u w:color="FF2600"/>
          <w:lang w:val="es-ES_tradnl"/>
        </w:rPr>
        <w:tab/>
        <w:t>Los recursos correspondientes a la financiación de proyectos previamente aprobados por el Sistema General de Regalías;</w:t>
      </w:r>
    </w:p>
    <w:p w14:paraId="373D285F"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g)</w:t>
      </w:r>
      <w:r w:rsidRPr="00A14806">
        <w:rPr>
          <w:rStyle w:val="NingunoA"/>
          <w:rFonts w:ascii="Bookman Old Style" w:hAnsi="Bookman Old Style"/>
          <w:sz w:val="22"/>
          <w:szCs w:val="22"/>
          <w:u w:color="FF2600"/>
          <w:lang w:val="es-ES_tradnl"/>
        </w:rPr>
        <w:tab/>
        <w:t>Los recursos que permitan la financiación de pactos territoriales, contratos plan o el mecanismo que haga sus veces;</w:t>
      </w:r>
    </w:p>
    <w:p w14:paraId="4042A5D8"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h)</w:t>
      </w:r>
      <w:r w:rsidRPr="00A14806">
        <w:rPr>
          <w:rStyle w:val="NingunoA"/>
          <w:rFonts w:ascii="Bookman Old Style" w:hAnsi="Bookman Old Style"/>
          <w:sz w:val="22"/>
          <w:szCs w:val="22"/>
          <w:u w:color="FF2600"/>
          <w:lang w:val="es-ES_tradnl"/>
        </w:rPr>
        <w:tab/>
        <w:t>La administración de fondos de inversión para el cumplimiento de sus competencias;</w:t>
      </w:r>
    </w:p>
    <w:p w14:paraId="57E132E6"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i)</w:t>
      </w:r>
      <w:r w:rsidRPr="00A14806">
        <w:rPr>
          <w:rStyle w:val="NingunoA"/>
          <w:rFonts w:ascii="Bookman Old Style" w:hAnsi="Bookman Old Style"/>
          <w:sz w:val="22"/>
          <w:szCs w:val="22"/>
          <w:u w:color="FF2600"/>
          <w:lang w:val="es-ES_tradnl"/>
        </w:rPr>
        <w:tab/>
        <w:t>El producto del rendimiento de su patrimonio o de la enajenación de sus bienes;</w:t>
      </w:r>
    </w:p>
    <w:p w14:paraId="756A7CD0"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j)</w:t>
      </w:r>
      <w:r w:rsidRPr="00A14806">
        <w:rPr>
          <w:rStyle w:val="NingunoA"/>
          <w:rFonts w:ascii="Bookman Old Style" w:hAnsi="Bookman Old Style"/>
          <w:sz w:val="22"/>
          <w:szCs w:val="22"/>
          <w:u w:color="FF2600"/>
          <w:lang w:val="es-ES_tradnl"/>
        </w:rPr>
        <w:tab/>
        <w:t>Los recursos que establezcan las leyes, ordenanzas y acuerdos;</w:t>
      </w:r>
    </w:p>
    <w:p w14:paraId="114340E9" w14:textId="77777777" w:rsidR="00693777"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k)</w:t>
      </w:r>
      <w:r w:rsidRPr="00A14806">
        <w:rPr>
          <w:rStyle w:val="NingunoA"/>
          <w:rFonts w:ascii="Bookman Old Style" w:hAnsi="Bookman Old Style"/>
          <w:sz w:val="22"/>
          <w:szCs w:val="22"/>
          <w:u w:color="FF2600"/>
          <w:lang w:val="es-ES_tradnl"/>
        </w:rPr>
        <w:tab/>
        <w:t>Las donaciones que reciba de entidades públicas o privadas;</w:t>
      </w:r>
    </w:p>
    <w:p w14:paraId="1ADD6125" w14:textId="50FE26B3" w:rsidR="00693777"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firstLine="708"/>
        <w:jc w:val="both"/>
        <w:rPr>
          <w:rStyle w:val="NingunoA"/>
          <w:rFonts w:ascii="Bookman Old Style" w:hAnsi="Bookman Old Style"/>
          <w:sz w:val="22"/>
          <w:szCs w:val="22"/>
          <w:u w:color="FF2600"/>
          <w:lang w:val="es-ES_tradnl"/>
        </w:rPr>
      </w:pPr>
      <w:r w:rsidRPr="00A14806">
        <w:rPr>
          <w:rStyle w:val="NingunoA"/>
          <w:rFonts w:ascii="Bookman Old Style" w:hAnsi="Bookman Old Style"/>
          <w:sz w:val="22"/>
          <w:szCs w:val="22"/>
          <w:u w:color="FF2600"/>
          <w:lang w:val="es-ES_tradnl"/>
        </w:rPr>
        <w:t>l)</w:t>
      </w:r>
      <w:r w:rsidRPr="00A14806">
        <w:rPr>
          <w:rStyle w:val="NingunoA"/>
          <w:rFonts w:ascii="Bookman Old Style" w:hAnsi="Bookman Old Style"/>
          <w:sz w:val="22"/>
          <w:szCs w:val="22"/>
          <w:u w:color="FF2600"/>
          <w:lang w:val="es-ES_tradnl"/>
        </w:rPr>
        <w:tab/>
        <w:t>Los demás recursos que las leyes pudieran asignar.</w:t>
      </w:r>
    </w:p>
    <w:p w14:paraId="411F8F9F" w14:textId="77777777" w:rsidR="00693777" w:rsidRPr="00693777"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firstLine="708"/>
        <w:jc w:val="both"/>
        <w:rPr>
          <w:rFonts w:ascii="Bookman Old Style" w:eastAsia="Arial" w:hAnsi="Bookman Old Style" w:cs="Arial"/>
          <w:sz w:val="22"/>
          <w:szCs w:val="22"/>
          <w:u w:color="FF2600"/>
        </w:rPr>
      </w:pPr>
    </w:p>
    <w:p w14:paraId="6C65E782" w14:textId="41C01E98" w:rsidR="00693777" w:rsidRDefault="00693777" w:rsidP="008E7010">
      <w:pPr>
        <w:widowControl/>
        <w:jc w:val="both"/>
        <w:rPr>
          <w:rStyle w:val="NingunoA"/>
          <w:rFonts w:ascii="Bookman Old Style" w:hAnsi="Bookman Old Style"/>
          <w:u w:color="FF2600"/>
          <w:lang w:val="es-ES_tradnl"/>
        </w:rPr>
      </w:pPr>
      <w:r>
        <w:rPr>
          <w:rFonts w:ascii="Bookman Old Style" w:hAnsi="Bookman Old Style"/>
          <w:b/>
          <w:bCs/>
        </w:rPr>
        <w:t>ARTÍCULO 3</w:t>
      </w:r>
      <w:r w:rsidR="000D1E82">
        <w:rPr>
          <w:rFonts w:ascii="Bookman Old Style" w:hAnsi="Bookman Old Style"/>
          <w:b/>
          <w:bCs/>
        </w:rPr>
        <w:t>5</w:t>
      </w:r>
      <w:r>
        <w:rPr>
          <w:rFonts w:ascii="Bookman Old Style" w:hAnsi="Bookman Old Style"/>
          <w:b/>
          <w:bCs/>
        </w:rPr>
        <w:t xml:space="preserve">. COFINANCIACIÓN DE LA INFRAESTRUCTURA DE ACCESOS URBANOS. </w:t>
      </w:r>
      <w:r w:rsidRPr="00A14806">
        <w:rPr>
          <w:rStyle w:val="NingunoA"/>
          <w:rFonts w:ascii="Bookman Old Style" w:hAnsi="Bookman Old Style"/>
          <w:u w:color="FF2600"/>
          <w:lang w:val="es-ES_tradnl"/>
        </w:rPr>
        <w:t>El Gobierno Nacional podrá financiar o cofinanciar el mejoramiento y la optimización de la infraestructura de accesos urbanos del ámbito del área temática de la movilidad contenido en la presente Ley.</w:t>
      </w:r>
    </w:p>
    <w:p w14:paraId="6D1A14DD" w14:textId="77777777" w:rsidR="006C7A97" w:rsidRPr="00DF5B9C" w:rsidRDefault="006C7A97" w:rsidP="008E7010">
      <w:pPr>
        <w:widowControl/>
        <w:jc w:val="both"/>
        <w:rPr>
          <w:rFonts w:ascii="Bookman Old Style" w:hAnsi="Bookman Old Style"/>
          <w:b/>
          <w:bCs/>
        </w:rPr>
      </w:pPr>
    </w:p>
    <w:p w14:paraId="3FADAE08" w14:textId="1959F6D2" w:rsidR="00693777" w:rsidRDefault="00693777" w:rsidP="008E7010">
      <w:pPr>
        <w:jc w:val="both"/>
        <w:rPr>
          <w:rStyle w:val="NingunoA"/>
          <w:rFonts w:ascii="Bookman Old Style" w:hAnsi="Bookman Old Style" w:cs="Arial Unicode MS"/>
          <w:color w:val="000000"/>
          <w:u w:color="FF2600"/>
          <w:lang w:val="es-ES_tradnl" w:eastAsia="es-MX"/>
        </w:rPr>
      </w:pPr>
      <w:r>
        <w:rPr>
          <w:rFonts w:ascii="Bookman Old Style" w:hAnsi="Bookman Old Style"/>
          <w:b/>
          <w:bCs/>
        </w:rPr>
        <w:t>ARTÍCULO 3</w:t>
      </w:r>
      <w:r w:rsidR="000D1E82">
        <w:rPr>
          <w:rFonts w:ascii="Bookman Old Style" w:hAnsi="Bookman Old Style"/>
          <w:b/>
          <w:bCs/>
        </w:rPr>
        <w:t>6</w:t>
      </w:r>
      <w:r>
        <w:rPr>
          <w:rFonts w:ascii="Bookman Old Style" w:hAnsi="Bookman Old Style"/>
          <w:b/>
          <w:bCs/>
        </w:rPr>
        <w:t>.</w:t>
      </w:r>
      <w:r w:rsidR="002F64B9">
        <w:rPr>
          <w:rFonts w:ascii="Bookman Old Style" w:hAnsi="Bookman Old Style"/>
          <w:b/>
          <w:bCs/>
        </w:rPr>
        <w:t xml:space="preserve"> PARTICIPACIÓN EN LA CONTRAPRESTACIÓN AEROPORTUARIA. </w:t>
      </w:r>
      <w:r w:rsidR="002F64B9" w:rsidRPr="00A14806">
        <w:rPr>
          <w:rStyle w:val="NingunoA"/>
          <w:rFonts w:ascii="Bookman Old Style" w:hAnsi="Bookman Old Style" w:cs="Arial Unicode MS"/>
          <w:color w:val="000000"/>
          <w:u w:color="FF2600"/>
          <w:lang w:val="es-ES_tradnl" w:eastAsia="es-MX"/>
        </w:rPr>
        <w:t>En el caso</w:t>
      </w:r>
      <w:r w:rsidR="002F64B9">
        <w:rPr>
          <w:rStyle w:val="NingunoA"/>
          <w:rFonts w:ascii="Bookman Old Style" w:hAnsi="Bookman Old Style" w:cs="Arial Unicode MS"/>
          <w:color w:val="000000"/>
          <w:u w:color="FF2600"/>
          <w:lang w:val="es-ES_tradnl" w:eastAsia="es-MX"/>
        </w:rPr>
        <w:t xml:space="preserve"> </w:t>
      </w:r>
      <w:r w:rsidR="002F64B9" w:rsidRPr="00A14806">
        <w:rPr>
          <w:rStyle w:val="NingunoA"/>
          <w:rFonts w:ascii="Bookman Old Style" w:hAnsi="Bookman Old Style" w:cs="Arial Unicode MS"/>
          <w:color w:val="000000"/>
          <w:u w:color="FF2600"/>
          <w:lang w:val="es-ES_tradnl" w:eastAsia="es-MX"/>
        </w:rPr>
        <w:t>de</w:t>
      </w:r>
      <w:r w:rsidR="002F64B9">
        <w:rPr>
          <w:rStyle w:val="NingunoA"/>
          <w:rFonts w:ascii="Bookman Old Style" w:hAnsi="Bookman Old Style" w:cs="Arial Unicode MS"/>
          <w:color w:val="000000"/>
          <w:u w:color="FF2600"/>
          <w:lang w:val="es-ES_tradnl" w:eastAsia="es-MX"/>
        </w:rPr>
        <w:t xml:space="preserve"> </w:t>
      </w:r>
      <w:r w:rsidR="002F64B9" w:rsidRPr="00A14806">
        <w:rPr>
          <w:rStyle w:val="NingunoA"/>
          <w:rFonts w:ascii="Bookman Old Style" w:hAnsi="Bookman Old Style" w:cs="Arial Unicode MS"/>
          <w:color w:val="000000"/>
          <w:u w:color="FF2600"/>
          <w:lang w:val="es-ES_tradnl" w:eastAsia="es-MX"/>
        </w:rPr>
        <w:t>que se desarrollen nuevos aeropuertos ubicados dentro del ámbito geográfico de la</w:t>
      </w:r>
      <w:r w:rsidR="002F64B9">
        <w:rPr>
          <w:rStyle w:val="NingunoA"/>
          <w:rFonts w:ascii="Bookman Old Style" w:hAnsi="Bookman Old Style" w:cs="Arial Unicode MS"/>
          <w:color w:val="000000"/>
          <w:u w:color="FF2600"/>
          <w:lang w:val="es-ES_tradnl" w:eastAsia="es-MX"/>
        </w:rPr>
        <w:t xml:space="preserve"> </w:t>
      </w:r>
      <w:r w:rsidR="002F64B9" w:rsidRPr="00A14806">
        <w:rPr>
          <w:rStyle w:val="NingunoA"/>
          <w:rFonts w:ascii="Bookman Old Style" w:hAnsi="Bookman Old Style" w:cs="Arial Unicode MS"/>
          <w:color w:val="000000"/>
          <w:u w:color="FF2600"/>
          <w:lang w:val="es-ES_tradnl" w:eastAsia="es-MX"/>
        </w:rPr>
        <w:t xml:space="preserve">Región Metropolitana, la contraprestación </w:t>
      </w:r>
      <w:r w:rsidR="002F64B9" w:rsidRPr="00A14806">
        <w:rPr>
          <w:rStyle w:val="NingunoA"/>
          <w:rFonts w:ascii="Bookman Old Style" w:hAnsi="Bookman Old Style" w:cs="Arial Unicode MS"/>
          <w:color w:val="000000"/>
          <w:u w:color="FF2600"/>
          <w:lang w:val="es-ES_tradnl" w:eastAsia="es-MX"/>
        </w:rPr>
        <w:lastRenderedPageBreak/>
        <w:t>aeroportuaria del 20% del que trata el</w:t>
      </w:r>
      <w:r w:rsidR="002F64B9">
        <w:rPr>
          <w:rStyle w:val="NingunoA"/>
          <w:rFonts w:ascii="Bookman Old Style" w:hAnsi="Bookman Old Style" w:cs="Arial Unicode MS"/>
          <w:color w:val="000000"/>
          <w:u w:color="FF2600"/>
          <w:lang w:val="es-ES_tradnl" w:eastAsia="es-MX"/>
        </w:rPr>
        <w:t xml:space="preserve"> </w:t>
      </w:r>
      <w:r w:rsidR="002F64B9" w:rsidRPr="00A14806">
        <w:rPr>
          <w:rStyle w:val="NingunoA"/>
          <w:rFonts w:ascii="Bookman Old Style" w:hAnsi="Bookman Old Style" w:cs="Arial Unicode MS"/>
          <w:color w:val="000000"/>
          <w:u w:color="FF2600"/>
          <w:lang w:val="es-ES_tradnl" w:eastAsia="es-MX"/>
        </w:rPr>
        <w:t>artículo 151 de la Ley 2010 de 2019 se distribuirá entre la Región Metropolitana, que</w:t>
      </w:r>
      <w:r w:rsidR="002F64B9">
        <w:rPr>
          <w:rStyle w:val="NingunoA"/>
          <w:rFonts w:ascii="Bookman Old Style" w:hAnsi="Bookman Old Style" w:cs="Arial Unicode MS"/>
          <w:color w:val="000000"/>
          <w:u w:color="FF2600"/>
          <w:lang w:val="es-ES_tradnl" w:eastAsia="es-MX"/>
        </w:rPr>
        <w:t xml:space="preserve"> </w:t>
      </w:r>
      <w:r w:rsidR="002F64B9" w:rsidRPr="00A14806">
        <w:rPr>
          <w:rStyle w:val="NingunoA"/>
          <w:rFonts w:ascii="Bookman Old Style" w:hAnsi="Bookman Old Style" w:cs="Arial Unicode MS"/>
          <w:color w:val="000000"/>
          <w:u w:color="FF2600"/>
          <w:lang w:val="es-ES_tradnl" w:eastAsia="es-MX"/>
        </w:rPr>
        <w:t>percibirá el 30% de los recursos, y los municipios donde se instale la concesión</w:t>
      </w:r>
      <w:r w:rsidR="002F64B9">
        <w:rPr>
          <w:rStyle w:val="NingunoA"/>
          <w:rFonts w:ascii="Bookman Old Style" w:hAnsi="Bookman Old Style" w:cs="Arial Unicode MS"/>
          <w:color w:val="000000"/>
          <w:u w:color="FF2600"/>
          <w:lang w:val="es-ES_tradnl" w:eastAsia="es-MX"/>
        </w:rPr>
        <w:t xml:space="preserve"> </w:t>
      </w:r>
      <w:r w:rsidR="002F64B9" w:rsidRPr="00A14806">
        <w:rPr>
          <w:rStyle w:val="NingunoA"/>
          <w:rFonts w:ascii="Bookman Old Style" w:hAnsi="Bookman Old Style" w:cs="Arial Unicode MS"/>
          <w:color w:val="000000"/>
          <w:u w:color="FF2600"/>
          <w:lang w:val="es-ES_tradnl" w:eastAsia="es-MX"/>
        </w:rPr>
        <w:t>aeroportuaria, quienes recibirán el 70% restante. Estos recursos se priorizarán a la</w:t>
      </w:r>
      <w:r w:rsidR="002F64B9">
        <w:rPr>
          <w:rStyle w:val="NingunoA"/>
          <w:rFonts w:ascii="Bookman Old Style" w:hAnsi="Bookman Old Style" w:cs="Arial Unicode MS"/>
          <w:color w:val="000000"/>
          <w:u w:color="FF2600"/>
          <w:lang w:val="es-ES_tradnl" w:eastAsia="es-MX"/>
        </w:rPr>
        <w:t xml:space="preserve"> </w:t>
      </w:r>
      <w:r w:rsidR="002F64B9" w:rsidRPr="00A14806">
        <w:rPr>
          <w:rStyle w:val="NingunoA"/>
          <w:rFonts w:ascii="Bookman Old Style" w:hAnsi="Bookman Old Style" w:cs="Arial Unicode MS"/>
          <w:color w:val="000000"/>
          <w:u w:color="FF2600"/>
          <w:lang w:val="es-ES_tradnl" w:eastAsia="es-MX"/>
        </w:rPr>
        <w:t>construcción y/o mejoramiento de los accesos al aeropuerto correspondiente, cuyo</w:t>
      </w:r>
      <w:r w:rsidR="002F64B9">
        <w:rPr>
          <w:rStyle w:val="NingunoA"/>
          <w:rFonts w:ascii="Bookman Old Style" w:hAnsi="Bookman Old Style" w:cs="Arial Unicode MS"/>
          <w:color w:val="000000"/>
          <w:u w:color="FF2600"/>
          <w:lang w:val="es-ES_tradnl" w:eastAsia="es-MX"/>
        </w:rPr>
        <w:t xml:space="preserve"> </w:t>
      </w:r>
      <w:r w:rsidR="002F64B9" w:rsidRPr="00A14806">
        <w:rPr>
          <w:rStyle w:val="NingunoA"/>
          <w:rFonts w:ascii="Bookman Old Style" w:hAnsi="Bookman Old Style" w:cs="Arial Unicode MS"/>
          <w:color w:val="000000"/>
          <w:u w:color="FF2600"/>
          <w:lang w:val="es-ES_tradnl" w:eastAsia="es-MX"/>
        </w:rPr>
        <w:t>objetivo es garantizar la adecuada operación de la infraestructura aeroportuaria y</w:t>
      </w:r>
      <w:r w:rsidR="002F64B9">
        <w:rPr>
          <w:rStyle w:val="NingunoA"/>
          <w:rFonts w:ascii="Bookman Old Style" w:hAnsi="Bookman Old Style" w:cs="Arial Unicode MS"/>
          <w:color w:val="000000"/>
          <w:u w:color="FF2600"/>
          <w:lang w:val="es-ES_tradnl" w:eastAsia="es-MX"/>
        </w:rPr>
        <w:t xml:space="preserve"> </w:t>
      </w:r>
      <w:r w:rsidR="002F64B9" w:rsidRPr="00A14806">
        <w:rPr>
          <w:rStyle w:val="NingunoA"/>
          <w:rFonts w:ascii="Bookman Old Style" w:hAnsi="Bookman Old Style" w:cs="Arial Unicode MS"/>
          <w:color w:val="000000"/>
          <w:u w:color="FF2600"/>
          <w:lang w:val="es-ES_tradnl" w:eastAsia="es-MX"/>
        </w:rPr>
        <w:t>mejorar el acceso a la misma.</w:t>
      </w:r>
    </w:p>
    <w:p w14:paraId="2910CD0E" w14:textId="77777777" w:rsidR="006C7A97" w:rsidRPr="002F64B9" w:rsidRDefault="006C7A97" w:rsidP="008E7010">
      <w:pPr>
        <w:jc w:val="both"/>
        <w:rPr>
          <w:rFonts w:ascii="Bookman Old Style" w:hAnsi="Bookman Old Style" w:cs="Arial Unicode MS"/>
          <w:color w:val="000000"/>
          <w:u w:color="FF2600"/>
          <w:lang w:val="es-ES_tradnl" w:eastAsia="es-MX"/>
        </w:rPr>
      </w:pPr>
    </w:p>
    <w:p w14:paraId="04FA32DD" w14:textId="68338635" w:rsidR="00693777" w:rsidRPr="00DF5B9C" w:rsidRDefault="00693777" w:rsidP="008E7010">
      <w:pPr>
        <w:widowControl/>
        <w:jc w:val="both"/>
        <w:rPr>
          <w:rFonts w:ascii="Bookman Old Style" w:hAnsi="Bookman Old Style"/>
          <w:b/>
          <w:bCs/>
        </w:rPr>
      </w:pPr>
      <w:r>
        <w:rPr>
          <w:rFonts w:ascii="Bookman Old Style" w:hAnsi="Bookman Old Style"/>
          <w:b/>
          <w:bCs/>
        </w:rPr>
        <w:t>ARTÍCULO 3</w:t>
      </w:r>
      <w:r w:rsidR="000D1E82">
        <w:rPr>
          <w:rFonts w:ascii="Bookman Old Style" w:hAnsi="Bookman Old Style"/>
          <w:b/>
          <w:bCs/>
        </w:rPr>
        <w:t>7</w:t>
      </w:r>
      <w:r>
        <w:rPr>
          <w:rFonts w:ascii="Bookman Old Style" w:hAnsi="Bookman Old Style"/>
          <w:b/>
          <w:bCs/>
        </w:rPr>
        <w:t>.</w:t>
      </w:r>
      <w:r w:rsidR="002F64B9">
        <w:rPr>
          <w:rFonts w:ascii="Bookman Old Style" w:hAnsi="Bookman Old Style"/>
          <w:b/>
          <w:bCs/>
        </w:rPr>
        <w:t xml:space="preserve"> OBLIGACIONES URBANÍSTICAS. </w:t>
      </w:r>
      <w:r w:rsidR="002F64B9" w:rsidRPr="002F64B9">
        <w:rPr>
          <w:rFonts w:ascii="Bookman Old Style" w:hAnsi="Bookman Old Style" w:cs="Arial"/>
          <w:bCs/>
          <w:color w:val="000000"/>
        </w:rPr>
        <w:t>La Región Metropolitana podrá establecer obligaciones urbanísticas adicionales de carácter regional sobre la incorporación de suelo rural a suelo de expansión urbana, suburbano o urbano, la cual deberá corresponder a una tasa de participación que se imputará a la plusvalía generada por lo menos del 25% del mayor valor del suelo. Esta obligación no limita o exime las obligaciones y participaciones que se determinen a nivel distrital o municipal.</w:t>
      </w:r>
    </w:p>
    <w:p w14:paraId="3B658AB3" w14:textId="77777777" w:rsidR="006C7A97" w:rsidRDefault="006C7A97" w:rsidP="008E7010">
      <w:pPr>
        <w:widowControl/>
        <w:jc w:val="both"/>
        <w:rPr>
          <w:rFonts w:ascii="Bookman Old Style" w:hAnsi="Bookman Old Style"/>
          <w:b/>
          <w:bCs/>
        </w:rPr>
      </w:pPr>
    </w:p>
    <w:p w14:paraId="48DD61A8" w14:textId="5FC5B57D" w:rsidR="002F64B9" w:rsidRPr="002F64B9" w:rsidRDefault="00693777" w:rsidP="008E7010">
      <w:pPr>
        <w:widowControl/>
        <w:jc w:val="both"/>
        <w:rPr>
          <w:rFonts w:ascii="Bookman Old Style" w:hAnsi="Bookman Old Style"/>
          <w:bCs/>
        </w:rPr>
      </w:pPr>
      <w:r>
        <w:rPr>
          <w:rFonts w:ascii="Bookman Old Style" w:hAnsi="Bookman Old Style"/>
          <w:b/>
          <w:bCs/>
        </w:rPr>
        <w:t>ARTÍCULO 3</w:t>
      </w:r>
      <w:r w:rsidR="000D1E82">
        <w:rPr>
          <w:rFonts w:ascii="Bookman Old Style" w:hAnsi="Bookman Old Style"/>
          <w:b/>
          <w:bCs/>
        </w:rPr>
        <w:t>8</w:t>
      </w:r>
      <w:r>
        <w:rPr>
          <w:rFonts w:ascii="Bookman Old Style" w:hAnsi="Bookman Old Style"/>
          <w:b/>
          <w:bCs/>
        </w:rPr>
        <w:t>.</w:t>
      </w:r>
      <w:r w:rsidR="002F64B9">
        <w:rPr>
          <w:rFonts w:ascii="Bookman Old Style" w:hAnsi="Bookman Old Style"/>
          <w:b/>
          <w:bCs/>
        </w:rPr>
        <w:t xml:space="preserve"> SOBRETASA AL IMPUESTO DE DELIMITACIÓN URBANA. </w:t>
      </w:r>
      <w:r w:rsidR="002F64B9" w:rsidRPr="002F64B9">
        <w:rPr>
          <w:rFonts w:ascii="Bookman Old Style" w:hAnsi="Bookman Old Style"/>
          <w:bCs/>
        </w:rPr>
        <w:t>Los municipios y el Distrito Capital que conformen la Región Metropolitana Bogotá – Cundinamarca podrán adoptar a través de sus concejos municipales y distrital una sobretasa al impuesto de delineación urbana equivalente como máximo al 1% de la tasa impositiva o del valor total de la obra, total o parcialmente podrá ser transfer</w:t>
      </w:r>
      <w:r w:rsidR="002F64B9">
        <w:rPr>
          <w:rFonts w:ascii="Bookman Old Style" w:hAnsi="Bookman Old Style"/>
          <w:bCs/>
        </w:rPr>
        <w:t xml:space="preserve">ido a la Región Metropolitana. </w:t>
      </w:r>
    </w:p>
    <w:p w14:paraId="6A7BDAAC" w14:textId="77777777" w:rsidR="006C7A97" w:rsidRDefault="006C7A97" w:rsidP="008E7010">
      <w:pPr>
        <w:widowControl/>
        <w:jc w:val="both"/>
        <w:rPr>
          <w:rFonts w:ascii="Bookman Old Style" w:hAnsi="Bookman Old Style"/>
          <w:bCs/>
        </w:rPr>
      </w:pPr>
    </w:p>
    <w:p w14:paraId="0D7E067B" w14:textId="4186C68D" w:rsidR="00693777" w:rsidRPr="002F64B9" w:rsidRDefault="002F64B9" w:rsidP="008E7010">
      <w:pPr>
        <w:widowControl/>
        <w:jc w:val="both"/>
        <w:rPr>
          <w:rFonts w:ascii="Bookman Old Style" w:hAnsi="Bookman Old Style"/>
          <w:bCs/>
        </w:rPr>
      </w:pPr>
      <w:r w:rsidRPr="002F64B9">
        <w:rPr>
          <w:rFonts w:ascii="Bookman Old Style" w:hAnsi="Bookman Old Style"/>
          <w:bCs/>
        </w:rPr>
        <w:t>Los elementos tributarios asociados a la citada sobretasa corresponderán a los del impuesto de delineación urbana que para tal efecto haya reglamentado cada autoridad municipal o distrital.</w:t>
      </w:r>
    </w:p>
    <w:p w14:paraId="6A4FEF6D" w14:textId="77777777" w:rsidR="006C7A97" w:rsidRDefault="006C7A97" w:rsidP="008E7010">
      <w:pPr>
        <w:widowControl/>
        <w:jc w:val="both"/>
        <w:rPr>
          <w:rFonts w:ascii="Bookman Old Style" w:hAnsi="Bookman Old Style"/>
          <w:b/>
          <w:bCs/>
        </w:rPr>
      </w:pPr>
    </w:p>
    <w:p w14:paraId="36CB4705" w14:textId="5A97DAC4" w:rsidR="00693777" w:rsidRPr="00DF5B9C" w:rsidRDefault="00693777" w:rsidP="008E7010">
      <w:pPr>
        <w:widowControl/>
        <w:jc w:val="both"/>
        <w:rPr>
          <w:rFonts w:ascii="Bookman Old Style" w:hAnsi="Bookman Old Style"/>
          <w:b/>
          <w:bCs/>
        </w:rPr>
      </w:pPr>
      <w:r>
        <w:rPr>
          <w:rFonts w:ascii="Bookman Old Style" w:hAnsi="Bookman Old Style"/>
          <w:b/>
          <w:bCs/>
        </w:rPr>
        <w:t>ARTÍCULO 3</w:t>
      </w:r>
      <w:r w:rsidR="000D1E82">
        <w:rPr>
          <w:rFonts w:ascii="Bookman Old Style" w:hAnsi="Bookman Old Style"/>
          <w:b/>
          <w:bCs/>
        </w:rPr>
        <w:t>9</w:t>
      </w:r>
      <w:r>
        <w:rPr>
          <w:rFonts w:ascii="Bookman Old Style" w:hAnsi="Bookman Old Style"/>
          <w:b/>
          <w:bCs/>
        </w:rPr>
        <w:t>.</w:t>
      </w:r>
      <w:r w:rsidR="002F64B9">
        <w:rPr>
          <w:rFonts w:ascii="Bookman Old Style" w:hAnsi="Bookman Old Style"/>
          <w:b/>
          <w:bCs/>
        </w:rPr>
        <w:t xml:space="preserve"> PLUSVALÍA. </w:t>
      </w:r>
      <w:r w:rsidR="002F64B9" w:rsidRPr="00A14806">
        <w:rPr>
          <w:rStyle w:val="NingunoA"/>
          <w:rFonts w:ascii="Bookman Old Style" w:hAnsi="Bookman Old Style"/>
          <w:lang w:val="es-ES_tradnl"/>
        </w:rPr>
        <w:t>La Región Metropolitana será titular del derecho a participar en la plusvalía que generen las acciones urbanísticas de carácter regional que esta desarrolle, así como la ejecución de obras públicas que adelante cualquier entidad pública en su jurisdicción territorial</w:t>
      </w:r>
      <w:r w:rsidR="002F64B9">
        <w:rPr>
          <w:rStyle w:val="NingunoA"/>
          <w:rFonts w:ascii="Bookman Old Style" w:hAnsi="Bookman Old Style"/>
          <w:lang w:val="es-ES_tradnl"/>
        </w:rPr>
        <w:t>.</w:t>
      </w:r>
    </w:p>
    <w:p w14:paraId="1BA17DEA" w14:textId="77777777" w:rsidR="006C7A97" w:rsidRDefault="006C7A97" w:rsidP="008E7010">
      <w:pPr>
        <w:widowControl/>
        <w:jc w:val="both"/>
        <w:rPr>
          <w:rFonts w:ascii="Bookman Old Style" w:hAnsi="Bookman Old Style"/>
          <w:b/>
          <w:bCs/>
        </w:rPr>
      </w:pPr>
    </w:p>
    <w:p w14:paraId="1A46C099" w14:textId="789F5F75" w:rsidR="002F64B9" w:rsidRPr="002F64B9" w:rsidRDefault="00693777" w:rsidP="008E7010">
      <w:pPr>
        <w:widowControl/>
        <w:jc w:val="both"/>
        <w:rPr>
          <w:rFonts w:ascii="Bookman Old Style" w:hAnsi="Bookman Old Style"/>
          <w:bCs/>
        </w:rPr>
      </w:pPr>
      <w:r>
        <w:rPr>
          <w:rFonts w:ascii="Bookman Old Style" w:hAnsi="Bookman Old Style"/>
          <w:b/>
          <w:bCs/>
        </w:rPr>
        <w:t xml:space="preserve">ARTÍCULO </w:t>
      </w:r>
      <w:r w:rsidR="000D1E82">
        <w:rPr>
          <w:rFonts w:ascii="Bookman Old Style" w:hAnsi="Bookman Old Style"/>
          <w:b/>
          <w:bCs/>
        </w:rPr>
        <w:t>40</w:t>
      </w:r>
      <w:r>
        <w:rPr>
          <w:rFonts w:ascii="Bookman Old Style" w:hAnsi="Bookman Old Style"/>
          <w:b/>
          <w:bCs/>
        </w:rPr>
        <w:t>.</w:t>
      </w:r>
      <w:r w:rsidR="002F64B9">
        <w:rPr>
          <w:rFonts w:ascii="Bookman Old Style" w:hAnsi="Bookman Old Style"/>
          <w:b/>
          <w:bCs/>
        </w:rPr>
        <w:t xml:space="preserve"> VALORIZACIÓN. </w:t>
      </w:r>
      <w:r w:rsidR="002F64B9" w:rsidRPr="002F64B9">
        <w:rPr>
          <w:rFonts w:ascii="Bookman Old Style" w:hAnsi="Bookman Old Style"/>
          <w:bCs/>
        </w:rPr>
        <w:t>La Región Metropolitana podrá adelantar la contribución por valorización para proyectos de carácter regional en los terrenos de su jurisdicción, previa autorización del Órgano Democrático y mediante la aprobación de las Alcaldías Municipales y/o Distrital sobre los cuales se adelante dicha contribución.  La contribución por valorización se adelantará posteriormente a la ejecución de la obra de carácter regional y se basará en los estudios de capacidad de pago que se adelanten específicamente para el proceso y se regirán bajo los principios de equidad, eficiencia y progres</w:t>
      </w:r>
      <w:r w:rsidR="002F64B9">
        <w:rPr>
          <w:rFonts w:ascii="Bookman Old Style" w:hAnsi="Bookman Old Style"/>
          <w:bCs/>
        </w:rPr>
        <w:t>ividad.</w:t>
      </w:r>
    </w:p>
    <w:p w14:paraId="4509AD27" w14:textId="77777777" w:rsidR="006C7A97" w:rsidRDefault="006C7A97" w:rsidP="008E7010">
      <w:pPr>
        <w:widowControl/>
        <w:jc w:val="both"/>
        <w:rPr>
          <w:rFonts w:ascii="Bookman Old Style" w:hAnsi="Bookman Old Style"/>
          <w:bCs/>
        </w:rPr>
      </w:pPr>
    </w:p>
    <w:p w14:paraId="69380168" w14:textId="1D684AC8" w:rsidR="00693777" w:rsidRPr="002F64B9" w:rsidRDefault="002F64B9" w:rsidP="008E7010">
      <w:pPr>
        <w:widowControl/>
        <w:jc w:val="both"/>
        <w:rPr>
          <w:rFonts w:ascii="Bookman Old Style" w:hAnsi="Bookman Old Style"/>
          <w:bCs/>
        </w:rPr>
      </w:pPr>
      <w:r w:rsidRPr="006C7A97">
        <w:rPr>
          <w:rFonts w:ascii="Bookman Old Style" w:hAnsi="Bookman Old Style"/>
          <w:b/>
        </w:rPr>
        <w:t>PARÁGRAFO.</w:t>
      </w:r>
      <w:r w:rsidRPr="002F64B9">
        <w:rPr>
          <w:rFonts w:ascii="Bookman Old Style" w:hAnsi="Bookman Old Style"/>
          <w:bCs/>
        </w:rPr>
        <w:t xml:space="preserve"> El Instituto de Desarrollo Urbano de Bogotá o quien asuma sus funciones podrá adelantar el cálculo de la valorización de carácter regional.</w:t>
      </w:r>
    </w:p>
    <w:p w14:paraId="23817E4E" w14:textId="77777777" w:rsidR="006C7A97" w:rsidRDefault="006C7A97" w:rsidP="008E7010">
      <w:pPr>
        <w:jc w:val="both"/>
        <w:rPr>
          <w:rFonts w:ascii="Bookman Old Style" w:hAnsi="Bookman Old Style"/>
          <w:b/>
          <w:bCs/>
        </w:rPr>
      </w:pPr>
    </w:p>
    <w:p w14:paraId="6E732576" w14:textId="3B667F81" w:rsidR="002F64B9" w:rsidRPr="002F64B9" w:rsidRDefault="00693777" w:rsidP="008E7010">
      <w:pPr>
        <w:jc w:val="both"/>
        <w:rPr>
          <w:rFonts w:ascii="Bookman Old Style" w:hAnsi="Bookman Old Style"/>
          <w:bCs/>
        </w:rPr>
      </w:pPr>
      <w:r>
        <w:rPr>
          <w:rFonts w:ascii="Bookman Old Style" w:hAnsi="Bookman Old Style"/>
          <w:b/>
          <w:bCs/>
        </w:rPr>
        <w:t xml:space="preserve">ARTÍCULO </w:t>
      </w:r>
      <w:r w:rsidR="00FA60CF">
        <w:rPr>
          <w:rFonts w:ascii="Bookman Old Style" w:hAnsi="Bookman Old Style"/>
          <w:b/>
          <w:bCs/>
        </w:rPr>
        <w:t>4</w:t>
      </w:r>
      <w:r w:rsidR="000D1E82">
        <w:rPr>
          <w:rFonts w:ascii="Bookman Old Style" w:hAnsi="Bookman Old Style"/>
          <w:b/>
          <w:bCs/>
        </w:rPr>
        <w:t>1</w:t>
      </w:r>
      <w:r>
        <w:rPr>
          <w:rFonts w:ascii="Bookman Old Style" w:hAnsi="Bookman Old Style"/>
          <w:b/>
          <w:bCs/>
        </w:rPr>
        <w:t>.</w:t>
      </w:r>
      <w:r w:rsidR="002F64B9">
        <w:rPr>
          <w:rFonts w:ascii="Bookman Old Style" w:hAnsi="Bookman Old Style"/>
          <w:b/>
          <w:bCs/>
        </w:rPr>
        <w:t xml:space="preserve"> DESTINACIÓN. </w:t>
      </w:r>
      <w:r w:rsidR="002F64B9" w:rsidRPr="002F64B9">
        <w:rPr>
          <w:rFonts w:ascii="Bookman Old Style" w:hAnsi="Bookman Old Style" w:cs="Arial"/>
          <w:bCs/>
          <w:color w:val="000000"/>
        </w:rPr>
        <w:t>Los recursos obtenidos mediante obligaciones urbanísticas de carácter regional y mediante la sobretasa al impuesto de delineación urbana establecida en la presente ley, se destinarán a los siguientes fines:</w:t>
      </w:r>
    </w:p>
    <w:p w14:paraId="527116DA" w14:textId="77777777" w:rsidR="002F64B9" w:rsidRPr="002F64B9" w:rsidRDefault="002F64B9" w:rsidP="008E7010">
      <w:pPr>
        <w:rPr>
          <w:rFonts w:ascii="Bookman Old Style" w:hAnsi="Bookman Old Style"/>
          <w:bCs/>
        </w:rPr>
      </w:pPr>
      <w:r w:rsidRPr="002F64B9">
        <w:rPr>
          <w:rFonts w:ascii="Bookman Old Style" w:hAnsi="Bookman Old Style"/>
          <w:bCs/>
        </w:rPr>
        <w:lastRenderedPageBreak/>
        <w:br/>
      </w:r>
    </w:p>
    <w:p w14:paraId="5786941E" w14:textId="77777777" w:rsidR="002F64B9" w:rsidRPr="002F64B9" w:rsidRDefault="002F64B9" w:rsidP="006C7A97">
      <w:pPr>
        <w:widowControl/>
        <w:numPr>
          <w:ilvl w:val="0"/>
          <w:numId w:val="57"/>
        </w:numPr>
        <w:shd w:val="clear" w:color="auto" w:fill="FFFFFF"/>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rPr>
        <w:t>Construcción o mejoramiento de servicios públicos domiciliarios, áreas de recreación y equipamientos sociales para la adecuación de asentamientos urbanos en condiciones de desarrollo incompleto o inadecuado en el territorio de su jurisdicción.</w:t>
      </w:r>
    </w:p>
    <w:p w14:paraId="60ED2474" w14:textId="77777777" w:rsidR="002F64B9" w:rsidRPr="002F64B9" w:rsidRDefault="002F64B9" w:rsidP="006C7A97">
      <w:pPr>
        <w:widowControl/>
        <w:numPr>
          <w:ilvl w:val="0"/>
          <w:numId w:val="57"/>
        </w:numPr>
        <w:shd w:val="clear" w:color="auto" w:fill="FFFFFF"/>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shd w:val="clear" w:color="auto" w:fill="FFFFFF"/>
        </w:rPr>
        <w:t>Financiamiento de infraestructura vial terciaria en la región.</w:t>
      </w:r>
    </w:p>
    <w:p w14:paraId="049C6304" w14:textId="77777777" w:rsidR="002F64B9" w:rsidRPr="002F64B9" w:rsidRDefault="002F64B9" w:rsidP="006C7A97">
      <w:pPr>
        <w:widowControl/>
        <w:numPr>
          <w:ilvl w:val="0"/>
          <w:numId w:val="57"/>
        </w:numPr>
        <w:shd w:val="clear" w:color="auto" w:fill="FFFFFF"/>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rPr>
        <w:t>Ejecución de proyectos y obras de recreación, parques y zonas verdes y expansión y recuperación de los centros y equipamientos que conforman la red del espacio público urbano.</w:t>
      </w:r>
    </w:p>
    <w:p w14:paraId="7E8F4101" w14:textId="48252081" w:rsidR="002F64B9" w:rsidRPr="002F64B9" w:rsidRDefault="002F64B9" w:rsidP="006C7A97">
      <w:pPr>
        <w:widowControl/>
        <w:numPr>
          <w:ilvl w:val="0"/>
          <w:numId w:val="57"/>
        </w:numPr>
        <w:shd w:val="clear" w:color="auto" w:fill="FFFFFF"/>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rPr>
        <w:t>Fomento de la creación cultural y al mantenimiento del patrimonio cultural de la región, mediante la mejora, adecuación o restauración de bienes inmuebles catalogados como patrimonio cultural, especialmente en las zonas de la</w:t>
      </w:r>
      <w:r>
        <w:rPr>
          <w:rFonts w:ascii="Bookman Old Style" w:hAnsi="Bookman Old Style" w:cs="Arial"/>
          <w:bCs/>
          <w:color w:val="000000" w:themeColor="text1"/>
        </w:rPr>
        <w:t>s</w:t>
      </w:r>
      <w:r w:rsidRPr="002F64B9">
        <w:rPr>
          <w:rFonts w:ascii="Bookman Old Style" w:hAnsi="Bookman Old Style" w:cs="Arial"/>
          <w:bCs/>
          <w:color w:val="000000" w:themeColor="text1"/>
        </w:rPr>
        <w:t xml:space="preserve"> ciudades declaradas como de desarrollo incompleto o inadecuado.</w:t>
      </w:r>
    </w:p>
    <w:p w14:paraId="58BDB82D" w14:textId="68AF4A06" w:rsidR="002F64B9" w:rsidRDefault="002F64B9" w:rsidP="006C7A97">
      <w:pPr>
        <w:widowControl/>
        <w:numPr>
          <w:ilvl w:val="0"/>
          <w:numId w:val="57"/>
        </w:numPr>
        <w:shd w:val="clear" w:color="auto" w:fill="FFFFFF"/>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rPr>
        <w:t>Programas de acceso a la vivienda y ejecución de proyecto de vivienda de interés social y prioritario de acceso a la Región Metropolitana. </w:t>
      </w:r>
    </w:p>
    <w:p w14:paraId="27B7BD4B" w14:textId="77777777" w:rsidR="00FA60CF" w:rsidRDefault="00FA60CF" w:rsidP="008E7010">
      <w:pPr>
        <w:widowControl/>
        <w:shd w:val="clear" w:color="auto" w:fill="FFFFFF"/>
        <w:ind w:left="720"/>
        <w:jc w:val="both"/>
        <w:textAlignment w:val="baseline"/>
        <w:rPr>
          <w:rFonts w:ascii="Bookman Old Style" w:hAnsi="Bookman Old Style" w:cs="Arial"/>
          <w:bCs/>
          <w:color w:val="000000" w:themeColor="text1"/>
        </w:rPr>
      </w:pPr>
    </w:p>
    <w:p w14:paraId="0C5B90E9" w14:textId="4AC9F081" w:rsidR="00FA60CF" w:rsidRDefault="00FA60CF" w:rsidP="008E7010">
      <w:pPr>
        <w:widowControl/>
        <w:shd w:val="clear" w:color="auto" w:fill="FFFFFF"/>
        <w:jc w:val="both"/>
        <w:textAlignment w:val="baseline"/>
        <w:rPr>
          <w:rFonts w:ascii="Bookman Old Style" w:hAnsi="Bookman Old Style" w:cs="Arial"/>
          <w:bCs/>
          <w:color w:val="000000" w:themeColor="text1"/>
          <w:lang w:val="es-ES_tradnl"/>
        </w:rPr>
      </w:pPr>
      <w:r w:rsidRPr="00FA60CF">
        <w:rPr>
          <w:rFonts w:ascii="Bookman Old Style" w:hAnsi="Bookman Old Style" w:cs="Arial"/>
          <w:b/>
          <w:color w:val="000000" w:themeColor="text1"/>
          <w:lang w:val="es-ES_tradnl"/>
        </w:rPr>
        <w:t>ARTÍCULO 4</w:t>
      </w:r>
      <w:r w:rsidR="000D1E82">
        <w:rPr>
          <w:rFonts w:ascii="Bookman Old Style" w:hAnsi="Bookman Old Style" w:cs="Arial"/>
          <w:b/>
          <w:color w:val="000000" w:themeColor="text1"/>
          <w:lang w:val="es-ES_tradnl"/>
        </w:rPr>
        <w:t>2</w:t>
      </w:r>
      <w:r w:rsidRPr="00FA60CF">
        <w:rPr>
          <w:rFonts w:ascii="Bookman Old Style" w:hAnsi="Bookman Old Style" w:cs="Arial"/>
          <w:b/>
          <w:color w:val="000000" w:themeColor="text1"/>
          <w:lang w:val="es-ES_tradnl"/>
        </w:rPr>
        <w:t>°.</w:t>
      </w:r>
      <w:r w:rsidRPr="00FA60CF">
        <w:rPr>
          <w:rFonts w:ascii="Bookman Old Style" w:hAnsi="Bookman Old Style" w:cs="Arial"/>
          <w:bCs/>
          <w:color w:val="000000" w:themeColor="text1"/>
          <w:lang w:val="es-ES_tradnl"/>
        </w:rPr>
        <w:t xml:space="preserve"> </w:t>
      </w:r>
      <w:r w:rsidRPr="00FA60CF">
        <w:rPr>
          <w:rFonts w:ascii="Bookman Old Style" w:hAnsi="Bookman Old Style" w:cs="Arial"/>
          <w:b/>
          <w:color w:val="000000" w:themeColor="text1"/>
          <w:lang w:val="es-ES_tradnl"/>
        </w:rPr>
        <w:t xml:space="preserve">CESIÓN DE LA SOBRETASA A LOS COMBUSTIBLES. </w:t>
      </w:r>
      <w:r w:rsidRPr="00FA60CF">
        <w:rPr>
          <w:rFonts w:ascii="Bookman Old Style" w:hAnsi="Bookman Old Style" w:cs="Arial"/>
          <w:bCs/>
          <w:color w:val="000000" w:themeColor="text1"/>
          <w:lang w:val="es-ES_tradnl"/>
        </w:rPr>
        <w:t>El Distrito Capital podrá ceder a la Región Metropolitana, previa autorización del Concejo Distrital, hasta el 20% del recaudo de la sobretasa a los combustibles de que trata la Ley 488 de 1998.</w:t>
      </w:r>
    </w:p>
    <w:p w14:paraId="558486F5" w14:textId="583A54DF" w:rsidR="00FA60CF" w:rsidRDefault="00FA60CF" w:rsidP="008E7010">
      <w:pPr>
        <w:widowControl/>
        <w:shd w:val="clear" w:color="auto" w:fill="FFFFFF"/>
        <w:jc w:val="both"/>
        <w:textAlignment w:val="baseline"/>
        <w:rPr>
          <w:rFonts w:ascii="Bookman Old Style" w:hAnsi="Bookman Old Style" w:cs="Arial"/>
          <w:bCs/>
          <w:color w:val="000000" w:themeColor="text1"/>
          <w:lang w:val="es-ES_tradnl"/>
        </w:rPr>
      </w:pPr>
    </w:p>
    <w:p w14:paraId="5707781B" w14:textId="77777777" w:rsidR="006C7A97" w:rsidRDefault="00FA60CF" w:rsidP="006C7A97">
      <w:pPr>
        <w:widowControl/>
        <w:shd w:val="clear" w:color="auto" w:fill="FFFFFF"/>
        <w:jc w:val="center"/>
        <w:textAlignment w:val="baseline"/>
        <w:rPr>
          <w:rFonts w:ascii="Bookman Old Style" w:hAnsi="Bookman Old Style" w:cs="Arial"/>
          <w:b/>
          <w:color w:val="000000" w:themeColor="text1"/>
          <w:lang w:val="es-ES_tradnl"/>
        </w:rPr>
      </w:pPr>
      <w:r w:rsidRPr="00FA60CF">
        <w:rPr>
          <w:rFonts w:ascii="Bookman Old Style" w:hAnsi="Bookman Old Style" w:cs="Arial"/>
          <w:b/>
          <w:color w:val="000000" w:themeColor="text1"/>
          <w:lang w:val="es-ES_tradnl"/>
        </w:rPr>
        <w:t xml:space="preserve">CAPÍTULO </w:t>
      </w:r>
      <w:r w:rsidR="00E4250A">
        <w:rPr>
          <w:rFonts w:ascii="Bookman Old Style" w:hAnsi="Bookman Old Style" w:cs="Arial"/>
          <w:b/>
          <w:color w:val="000000" w:themeColor="text1"/>
          <w:lang w:val="es-ES_tradnl"/>
        </w:rPr>
        <w:t>X</w:t>
      </w:r>
      <w:r w:rsidR="006C7A97">
        <w:rPr>
          <w:rFonts w:ascii="Bookman Old Style" w:hAnsi="Bookman Old Style" w:cs="Arial"/>
          <w:b/>
          <w:color w:val="000000" w:themeColor="text1"/>
          <w:lang w:val="es-ES_tradnl"/>
        </w:rPr>
        <w:t>.</w:t>
      </w:r>
    </w:p>
    <w:p w14:paraId="249AD6F6" w14:textId="56B2CD53" w:rsidR="00693777" w:rsidRDefault="00FA60CF" w:rsidP="006C7A97">
      <w:pPr>
        <w:widowControl/>
        <w:shd w:val="clear" w:color="auto" w:fill="FFFFFF"/>
        <w:jc w:val="center"/>
        <w:textAlignment w:val="baseline"/>
        <w:rPr>
          <w:rFonts w:ascii="Bookman Old Style" w:hAnsi="Bookman Old Style"/>
          <w:b/>
          <w:bCs/>
        </w:rPr>
      </w:pPr>
      <w:r>
        <w:rPr>
          <w:rFonts w:ascii="Bookman Old Style" w:hAnsi="Bookman Old Style"/>
          <w:b/>
          <w:bCs/>
        </w:rPr>
        <w:t>OTRAS DISPOSICIONES</w:t>
      </w:r>
      <w:r w:rsidR="006C7A97">
        <w:rPr>
          <w:rFonts w:ascii="Bookman Old Style" w:hAnsi="Bookman Old Style"/>
          <w:b/>
          <w:bCs/>
        </w:rPr>
        <w:t>.</w:t>
      </w:r>
    </w:p>
    <w:p w14:paraId="247BC59E" w14:textId="77777777" w:rsidR="006C7A97" w:rsidRPr="006C7A97" w:rsidRDefault="006C7A97" w:rsidP="006C7A97">
      <w:pPr>
        <w:widowControl/>
        <w:shd w:val="clear" w:color="auto" w:fill="FFFFFF"/>
        <w:jc w:val="center"/>
        <w:textAlignment w:val="baseline"/>
        <w:rPr>
          <w:rFonts w:ascii="Bookman Old Style" w:hAnsi="Bookman Old Style" w:cs="Arial"/>
          <w:b/>
          <w:color w:val="000000" w:themeColor="text1"/>
          <w:lang w:val="es-ES_tradnl"/>
        </w:rPr>
      </w:pPr>
    </w:p>
    <w:p w14:paraId="63356F96" w14:textId="1D163DCC" w:rsidR="00693777" w:rsidRPr="00DF5B9C" w:rsidRDefault="00693777" w:rsidP="008E7010">
      <w:pPr>
        <w:widowControl/>
        <w:jc w:val="both"/>
        <w:rPr>
          <w:rFonts w:ascii="Bookman Old Style" w:hAnsi="Bookman Old Style"/>
          <w:b/>
          <w:bCs/>
        </w:rPr>
      </w:pPr>
      <w:r>
        <w:rPr>
          <w:rFonts w:ascii="Bookman Old Style" w:hAnsi="Bookman Old Style"/>
          <w:b/>
          <w:bCs/>
        </w:rPr>
        <w:t>ARTÍCULO 4</w:t>
      </w:r>
      <w:r w:rsidR="000D1E82">
        <w:rPr>
          <w:rFonts w:ascii="Bookman Old Style" w:hAnsi="Bookman Old Style"/>
          <w:b/>
          <w:bCs/>
        </w:rPr>
        <w:t>3</w:t>
      </w:r>
      <w:r>
        <w:rPr>
          <w:rFonts w:ascii="Bookman Old Style" w:hAnsi="Bookman Old Style"/>
          <w:b/>
          <w:bCs/>
        </w:rPr>
        <w:t>.</w:t>
      </w:r>
      <w:r w:rsidR="002F64B9">
        <w:rPr>
          <w:rFonts w:ascii="Bookman Old Style" w:hAnsi="Bookman Old Style"/>
          <w:b/>
          <w:bCs/>
        </w:rPr>
        <w:t xml:space="preserve"> ÁGORA METROPOLITANA. </w:t>
      </w:r>
      <w:r w:rsidR="002F64B9" w:rsidRPr="00A14806">
        <w:rPr>
          <w:rStyle w:val="NingunoA"/>
          <w:rFonts w:ascii="Bookman Old Style" w:hAnsi="Bookman Old Style"/>
          <w:u w:color="FF2600"/>
          <w:lang w:val="es-ES_tradnl"/>
        </w:rPr>
        <w:t>Créase el Ágora Metropolitana como un espacio virtual y presencial de encuentro, deliberación y concertación para plantear, co-crear y priorizar iniciativas y propuestas que incidan en la construcción, seguimiento y evaluación de las políticas, programas, planes y proyectos de la Región Metropolitana en torno a las áreas temáticas y los hechos metropolitanos declarados. Garantizará el acceso a la información y promoverá, la deliberación, la innovación social, la colaboración, la formación y facilitará el control social y ciudadano.</w:t>
      </w:r>
      <w:r w:rsidR="002F64B9">
        <w:rPr>
          <w:rStyle w:val="NingunoA"/>
          <w:rFonts w:ascii="Bookman Old Style" w:hAnsi="Bookman Old Style"/>
          <w:u w:color="FF2600"/>
          <w:lang w:val="es-ES_tradnl"/>
        </w:rPr>
        <w:t xml:space="preserve"> </w:t>
      </w:r>
    </w:p>
    <w:p w14:paraId="5F18A67A" w14:textId="77777777" w:rsidR="006C7A97" w:rsidRDefault="006C7A9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
          <w:bCs/>
          <w:sz w:val="22"/>
        </w:rPr>
      </w:pPr>
    </w:p>
    <w:p w14:paraId="2ECC2A8C" w14:textId="2A7E6354" w:rsidR="002F64B9"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2F64B9">
        <w:rPr>
          <w:rFonts w:ascii="Bookman Old Style" w:hAnsi="Bookman Old Style"/>
          <w:b/>
          <w:bCs/>
          <w:sz w:val="22"/>
        </w:rPr>
        <w:t>ARTÍCULO 4</w:t>
      </w:r>
      <w:r w:rsidR="000D1E82">
        <w:rPr>
          <w:rFonts w:ascii="Bookman Old Style" w:hAnsi="Bookman Old Style"/>
          <w:b/>
          <w:bCs/>
          <w:sz w:val="22"/>
        </w:rPr>
        <w:t>4</w:t>
      </w:r>
      <w:r w:rsidRPr="002F64B9">
        <w:rPr>
          <w:rFonts w:ascii="Bookman Old Style" w:hAnsi="Bookman Old Style"/>
          <w:b/>
          <w:bCs/>
          <w:sz w:val="22"/>
        </w:rPr>
        <w:t>.</w:t>
      </w:r>
      <w:r w:rsidR="002F64B9" w:rsidRPr="002F64B9">
        <w:rPr>
          <w:rFonts w:ascii="Bookman Old Style" w:hAnsi="Bookman Old Style"/>
          <w:b/>
          <w:bCs/>
          <w:sz w:val="22"/>
        </w:rPr>
        <w:t xml:space="preserve"> PARTICIPANTES. </w:t>
      </w:r>
      <w:r w:rsidR="002F64B9" w:rsidRPr="00A14806">
        <w:rPr>
          <w:rStyle w:val="NingunoA"/>
          <w:rFonts w:ascii="Bookman Old Style" w:hAnsi="Bookman Old Style"/>
          <w:sz w:val="22"/>
          <w:szCs w:val="22"/>
          <w:u w:color="FF2600"/>
          <w:lang w:val="es-ES_tradnl"/>
        </w:rPr>
        <w:t>Podrán participar en el Ágora Metropolitana la ciudadanía organizada y no organizada, los miembros de las corporaciones públicas de los municipios de Cundinamarca, el Departamento y el Distrito Capital, la academia, organizaciones internacionales y demás comunidad interesada en el desarrollo de la Región Metropolitana.</w:t>
      </w:r>
    </w:p>
    <w:p w14:paraId="25D65937" w14:textId="1ED964B3" w:rsidR="00693777" w:rsidRPr="00DF5B9C" w:rsidRDefault="00693777" w:rsidP="008E7010">
      <w:pPr>
        <w:widowControl/>
        <w:jc w:val="both"/>
        <w:rPr>
          <w:rFonts w:ascii="Bookman Old Style" w:hAnsi="Bookman Old Style"/>
          <w:b/>
          <w:bCs/>
        </w:rPr>
      </w:pPr>
    </w:p>
    <w:p w14:paraId="606D0B88" w14:textId="430BA293" w:rsidR="002F64B9"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FA60CF">
        <w:rPr>
          <w:rFonts w:ascii="Bookman Old Style" w:hAnsi="Bookman Old Style"/>
          <w:b/>
          <w:bCs/>
          <w:sz w:val="22"/>
          <w:szCs w:val="22"/>
        </w:rPr>
        <w:t>ARTÍCULO 4</w:t>
      </w:r>
      <w:r w:rsidR="000D1E82">
        <w:rPr>
          <w:rFonts w:ascii="Bookman Old Style" w:hAnsi="Bookman Old Style"/>
          <w:b/>
          <w:bCs/>
          <w:sz w:val="22"/>
          <w:szCs w:val="22"/>
        </w:rPr>
        <w:t>5</w:t>
      </w:r>
      <w:r w:rsidRPr="00FA60CF">
        <w:rPr>
          <w:rFonts w:ascii="Bookman Old Style" w:hAnsi="Bookman Old Style"/>
          <w:b/>
          <w:bCs/>
          <w:sz w:val="22"/>
          <w:szCs w:val="22"/>
        </w:rPr>
        <w:t>.</w:t>
      </w:r>
      <w:r w:rsidR="002F64B9" w:rsidRPr="00FA60CF">
        <w:rPr>
          <w:rFonts w:ascii="Bookman Old Style" w:hAnsi="Bookman Old Style"/>
          <w:b/>
          <w:bCs/>
          <w:sz w:val="22"/>
          <w:szCs w:val="22"/>
        </w:rPr>
        <w:t xml:space="preserve"> SESIONES. </w:t>
      </w:r>
      <w:r w:rsidR="002F64B9" w:rsidRPr="00A14806">
        <w:rPr>
          <w:rStyle w:val="NingunoA"/>
          <w:rFonts w:ascii="Bookman Old Style" w:hAnsi="Bookman Old Style"/>
          <w:sz w:val="22"/>
          <w:szCs w:val="22"/>
          <w:u w:color="FF2600"/>
          <w:lang w:val="es-ES_tradnl"/>
        </w:rPr>
        <w:t>El Ágora Metropolitana será convocado por el Consejo Regional, definiendo la metodología de las sesiones que garantice la participación de los asistentes y la priorización de las iniciativas propuestas tanto en el Plan Director de Desarrollo y Ordenamiento Regional , los demás planes y proyectos.</w:t>
      </w:r>
    </w:p>
    <w:p w14:paraId="4B9023FB" w14:textId="77777777" w:rsidR="006C7A97" w:rsidRDefault="006C7A9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hAnsi="Bookman Old Style"/>
          <w:sz w:val="22"/>
          <w:szCs w:val="22"/>
          <w:u w:color="FF2600"/>
          <w:lang w:val="es-ES_tradnl"/>
        </w:rPr>
      </w:pPr>
    </w:p>
    <w:p w14:paraId="52603ED1" w14:textId="4FB771A8" w:rsidR="002F64B9" w:rsidRPr="00A14806" w:rsidRDefault="002F64B9"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6C7A97">
        <w:rPr>
          <w:rStyle w:val="NingunoA"/>
          <w:rFonts w:ascii="Bookman Old Style" w:hAnsi="Bookman Old Style"/>
          <w:b/>
          <w:bCs/>
          <w:sz w:val="22"/>
          <w:szCs w:val="22"/>
          <w:u w:color="FF2600"/>
          <w:lang w:val="es-ES_tradnl"/>
        </w:rPr>
        <w:t>PARÁGRAFO 1.</w:t>
      </w:r>
      <w:r w:rsidRPr="00A14806">
        <w:rPr>
          <w:rStyle w:val="NingunoA"/>
          <w:rFonts w:ascii="Bookman Old Style" w:hAnsi="Bookman Old Style"/>
          <w:sz w:val="22"/>
          <w:szCs w:val="22"/>
          <w:u w:color="FF2600"/>
          <w:lang w:val="es-ES_tradnl"/>
        </w:rPr>
        <w:t xml:space="preserve"> El Consejo Regional definirá el reglamento de funcionamiento del Ágora Metropolitana.</w:t>
      </w:r>
    </w:p>
    <w:p w14:paraId="5156ACAB" w14:textId="77777777" w:rsidR="002F64B9" w:rsidRPr="00A14806" w:rsidRDefault="002F64B9"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6C7A97">
        <w:rPr>
          <w:rStyle w:val="NingunoA"/>
          <w:rFonts w:ascii="Bookman Old Style" w:hAnsi="Bookman Old Style"/>
          <w:b/>
          <w:bCs/>
          <w:sz w:val="22"/>
          <w:szCs w:val="22"/>
          <w:u w:color="FF2600"/>
          <w:lang w:val="es-ES_tradnl"/>
        </w:rPr>
        <w:lastRenderedPageBreak/>
        <w:t>PARÁGRAFO 2.</w:t>
      </w:r>
      <w:r w:rsidRPr="00A14806">
        <w:rPr>
          <w:rStyle w:val="NingunoA"/>
          <w:rFonts w:ascii="Bookman Old Style" w:hAnsi="Bookman Old Style"/>
          <w:sz w:val="22"/>
          <w:szCs w:val="22"/>
          <w:u w:color="FF2600"/>
          <w:lang w:val="es-ES_tradnl"/>
        </w:rPr>
        <w:t xml:space="preserve"> El Consejo Regional, dentro de los tres meses siguientes a la sesión del Ágora Metropolitana presentará el informe de las iniciativas propuestas que fueron incluidos en políticas, programas, planes y proyectos de la Región Metropolitana para su seguimiento y evaluación.</w:t>
      </w:r>
    </w:p>
    <w:p w14:paraId="531540DA" w14:textId="698900E4" w:rsidR="00693777" w:rsidRPr="00DF5B9C" w:rsidRDefault="00693777" w:rsidP="008E7010">
      <w:pPr>
        <w:widowControl/>
        <w:jc w:val="both"/>
        <w:rPr>
          <w:rFonts w:ascii="Bookman Old Style" w:hAnsi="Bookman Old Style"/>
          <w:b/>
          <w:bCs/>
        </w:rPr>
      </w:pPr>
    </w:p>
    <w:p w14:paraId="4F5136A4" w14:textId="3EE973EB" w:rsidR="002F64B9" w:rsidRPr="00A14806" w:rsidRDefault="00693777"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Style w:val="NingunoA"/>
          <w:rFonts w:ascii="Bookman Old Style" w:eastAsia="Arial" w:hAnsi="Bookman Old Style" w:cs="Arial"/>
          <w:sz w:val="22"/>
          <w:szCs w:val="22"/>
          <w:u w:color="FF2600"/>
        </w:rPr>
      </w:pPr>
      <w:r w:rsidRPr="00FA60CF">
        <w:rPr>
          <w:rFonts w:ascii="Bookman Old Style" w:hAnsi="Bookman Old Style"/>
          <w:b/>
          <w:bCs/>
          <w:sz w:val="22"/>
          <w:szCs w:val="22"/>
        </w:rPr>
        <w:t>ARTÍCULO 4</w:t>
      </w:r>
      <w:r w:rsidR="000D1E82">
        <w:rPr>
          <w:rFonts w:ascii="Bookman Old Style" w:hAnsi="Bookman Old Style"/>
          <w:b/>
          <w:bCs/>
          <w:sz w:val="22"/>
          <w:szCs w:val="22"/>
        </w:rPr>
        <w:t>6</w:t>
      </w:r>
      <w:r w:rsidRPr="00FA60CF">
        <w:rPr>
          <w:rFonts w:ascii="Bookman Old Style" w:hAnsi="Bookman Old Style"/>
          <w:b/>
          <w:bCs/>
          <w:sz w:val="22"/>
          <w:szCs w:val="22"/>
        </w:rPr>
        <w:t>.</w:t>
      </w:r>
      <w:r w:rsidR="002F64B9" w:rsidRPr="00FA60CF">
        <w:rPr>
          <w:rFonts w:ascii="Bookman Old Style" w:hAnsi="Bookman Old Style"/>
          <w:b/>
          <w:bCs/>
          <w:sz w:val="22"/>
          <w:szCs w:val="22"/>
        </w:rPr>
        <w:t xml:space="preserve"> TRANSPARENCIA Y ACCESO A LA INFORMACIÓN</w:t>
      </w:r>
      <w:r w:rsidR="002F64B9">
        <w:rPr>
          <w:rFonts w:ascii="Bookman Old Style" w:hAnsi="Bookman Old Style"/>
          <w:b/>
          <w:bCs/>
        </w:rPr>
        <w:t xml:space="preserve">. </w:t>
      </w:r>
      <w:r w:rsidR="002F64B9" w:rsidRPr="00A14806">
        <w:rPr>
          <w:rStyle w:val="NingunoA"/>
          <w:rFonts w:ascii="Bookman Old Style" w:hAnsi="Bookman Old Style"/>
          <w:sz w:val="22"/>
          <w:szCs w:val="22"/>
          <w:u w:color="FF2600"/>
          <w:lang w:val="es-ES_tradnl"/>
        </w:rPr>
        <w:t>Los organismos de la Región Metropolitana facilitarán información suficiente, pertinente y de calidad en concordancia con la Ley 1712 de 2014, y las normas que la modifiquen, adicionen o sustituyan a través de instrumentos virtuales y análogos, que facilite el control social y ciudadano en torno a los asuntos relacionados con la Región Metropolitana.</w:t>
      </w:r>
    </w:p>
    <w:p w14:paraId="7165DA9C" w14:textId="670D79C0" w:rsidR="00693777" w:rsidRPr="00DF5B9C" w:rsidRDefault="002F64B9" w:rsidP="008E7010">
      <w:pPr>
        <w:widowControl/>
        <w:jc w:val="both"/>
        <w:rPr>
          <w:rFonts w:ascii="Bookman Old Style" w:hAnsi="Bookman Old Style"/>
          <w:b/>
          <w:bCs/>
        </w:rPr>
      </w:pPr>
      <w:r>
        <w:rPr>
          <w:rFonts w:ascii="Bookman Old Style" w:hAnsi="Bookman Old Style"/>
          <w:b/>
          <w:bCs/>
        </w:rPr>
        <w:t xml:space="preserve"> </w:t>
      </w:r>
    </w:p>
    <w:p w14:paraId="3A54D4E8" w14:textId="2843B850" w:rsidR="00A652AC" w:rsidRPr="00A652AC" w:rsidRDefault="00693777" w:rsidP="008E701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lang w:val="es-CO"/>
        </w:rPr>
      </w:pPr>
      <w:r w:rsidRPr="00FA60CF">
        <w:rPr>
          <w:rFonts w:ascii="Bookman Old Style" w:hAnsi="Bookman Old Style"/>
          <w:b/>
          <w:bCs/>
          <w:sz w:val="22"/>
          <w:szCs w:val="22"/>
        </w:rPr>
        <w:t>ARTÍCULO 4</w:t>
      </w:r>
      <w:r w:rsidR="000D1E82">
        <w:rPr>
          <w:rFonts w:ascii="Bookman Old Style" w:hAnsi="Bookman Old Style"/>
          <w:b/>
          <w:bCs/>
          <w:sz w:val="22"/>
          <w:szCs w:val="22"/>
        </w:rPr>
        <w:t>7</w:t>
      </w:r>
      <w:r w:rsidRPr="00FA60CF">
        <w:rPr>
          <w:rFonts w:ascii="Bookman Old Style" w:hAnsi="Bookman Old Style"/>
          <w:b/>
          <w:bCs/>
          <w:sz w:val="22"/>
          <w:szCs w:val="22"/>
        </w:rPr>
        <w:t>.</w:t>
      </w:r>
      <w:r w:rsidR="00A652AC" w:rsidRPr="00FA60CF">
        <w:rPr>
          <w:rFonts w:ascii="Bookman Old Style" w:hAnsi="Bookman Old Style"/>
          <w:b/>
          <w:bCs/>
          <w:sz w:val="22"/>
          <w:szCs w:val="22"/>
        </w:rPr>
        <w:t xml:space="preserve"> DEROGARORIA Y VIGENCIA</w:t>
      </w:r>
      <w:r w:rsidR="00A652AC">
        <w:rPr>
          <w:rFonts w:ascii="Bookman Old Style" w:hAnsi="Bookman Old Style"/>
          <w:b/>
          <w:bCs/>
        </w:rPr>
        <w:t xml:space="preserve">. </w:t>
      </w:r>
      <w:r w:rsidR="00A652AC" w:rsidRPr="00A652AC">
        <w:rPr>
          <w:rFonts w:ascii="Bookman Old Style" w:hAnsi="Bookman Old Style"/>
          <w:sz w:val="22"/>
          <w:lang w:val="es-CO"/>
        </w:rPr>
        <w:t>Dada la novedad de la figura constitucional de la Región Metropolitana, por coherencia y concordancia normativa, se precisa que la ley deroga todas las disposiciones que le sean contrarias.</w:t>
      </w:r>
    </w:p>
    <w:p w14:paraId="6B8096B1" w14:textId="4C84C33F" w:rsidR="00693777" w:rsidRDefault="00693777" w:rsidP="008E7010">
      <w:pPr>
        <w:widowControl/>
        <w:jc w:val="both"/>
        <w:rPr>
          <w:rFonts w:ascii="Bookman Old Style" w:hAnsi="Bookman Old Style"/>
          <w:b/>
          <w:bCs/>
        </w:rPr>
      </w:pPr>
    </w:p>
    <w:p w14:paraId="50865557" w14:textId="77777777" w:rsidR="00A652AC" w:rsidRPr="00DF5B9C" w:rsidRDefault="00A652AC" w:rsidP="008E7010">
      <w:pPr>
        <w:widowControl/>
        <w:jc w:val="both"/>
        <w:rPr>
          <w:rFonts w:ascii="Bookman Old Style" w:hAnsi="Bookman Old Style"/>
          <w:b/>
          <w:bCs/>
        </w:rPr>
      </w:pPr>
    </w:p>
    <w:p w14:paraId="1B12C4DD" w14:textId="77777777" w:rsidR="00693777" w:rsidRPr="00DF5B9C" w:rsidRDefault="00693777" w:rsidP="008E7010">
      <w:pPr>
        <w:widowControl/>
        <w:jc w:val="both"/>
        <w:rPr>
          <w:rFonts w:ascii="Bookman Old Style" w:hAnsi="Bookman Old Style"/>
          <w:b/>
          <w:bCs/>
        </w:rPr>
      </w:pPr>
    </w:p>
    <w:p w14:paraId="1FB1085A" w14:textId="10F517DE" w:rsidR="00C24795" w:rsidRPr="00A652AC" w:rsidRDefault="00C24795" w:rsidP="008E701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Bookman Old Style" w:hAnsi="Bookman Old Style"/>
          <w:b/>
          <w:bCs/>
          <w:sz w:val="22"/>
          <w:szCs w:val="22"/>
          <w:u w:color="FF2600"/>
          <w:lang w:val="es-ES_tradnl"/>
        </w:rPr>
      </w:pPr>
    </w:p>
    <w:p w14:paraId="0B59F9AC" w14:textId="77777777" w:rsidR="00EB7CF0" w:rsidRPr="00C24795" w:rsidRDefault="00EB7CF0" w:rsidP="008E7010">
      <w:pPr>
        <w:jc w:val="both"/>
        <w:rPr>
          <w:rFonts w:ascii="Bookman Old Style" w:hAnsi="Bookman Old Style" w:cs="Arial"/>
        </w:rPr>
      </w:pPr>
    </w:p>
    <w:p w14:paraId="15CBE632" w14:textId="77777777" w:rsidR="00EB7CF0" w:rsidRDefault="00EB7CF0" w:rsidP="008E7010">
      <w:pPr>
        <w:jc w:val="both"/>
        <w:rPr>
          <w:rFonts w:ascii="Bookman Old Style" w:hAnsi="Bookman Old Style" w:cs="Arial"/>
        </w:rPr>
      </w:pPr>
    </w:p>
    <w:p w14:paraId="4A4AD42B" w14:textId="77777777" w:rsidR="00EB7CF0" w:rsidRPr="00F46028" w:rsidRDefault="00EB7CF0" w:rsidP="008E7010">
      <w:pPr>
        <w:jc w:val="both"/>
        <w:rPr>
          <w:rFonts w:ascii="Bookman Old Style" w:hAnsi="Bookman Old Style" w:cs="Arial"/>
        </w:rPr>
      </w:pPr>
      <w:r w:rsidRPr="00F46028">
        <w:rPr>
          <w:rFonts w:ascii="Bookman Old Style" w:hAnsi="Bookman Old Style" w:cs="Arial"/>
        </w:rPr>
        <w:t>Cordialmente,</w:t>
      </w:r>
    </w:p>
    <w:p w14:paraId="33BA64D1" w14:textId="77777777" w:rsidR="00EB7CF0" w:rsidRDefault="00EB7CF0" w:rsidP="008E7010">
      <w:pPr>
        <w:contextualSpacing/>
        <w:jc w:val="both"/>
        <w:rPr>
          <w:rFonts w:ascii="Bookman Old Style" w:hAnsi="Bookman Old Style"/>
          <w:color w:val="000000" w:themeColor="text1"/>
        </w:rPr>
      </w:pPr>
    </w:p>
    <w:p w14:paraId="10BA6EAF" w14:textId="77777777" w:rsidR="00EB7CF0" w:rsidRPr="00F46028" w:rsidRDefault="00EB7CF0" w:rsidP="008E7010">
      <w:pPr>
        <w:contextualSpacing/>
        <w:jc w:val="both"/>
        <w:rPr>
          <w:rFonts w:ascii="Bookman Old Style" w:hAnsi="Bookman Old Style"/>
          <w:color w:val="000000" w:themeColor="text1"/>
        </w:rPr>
      </w:pPr>
    </w:p>
    <w:p w14:paraId="5B34F15C" w14:textId="77777777" w:rsidR="00EB7CF0" w:rsidRPr="00F46028" w:rsidRDefault="00EB7CF0" w:rsidP="008E7010">
      <w:pPr>
        <w:contextualSpacing/>
        <w:jc w:val="both"/>
        <w:rPr>
          <w:rFonts w:ascii="Bookman Old Style" w:hAnsi="Bookman Old Style"/>
          <w:color w:val="000000" w:themeColor="text1"/>
        </w:rPr>
      </w:pPr>
    </w:p>
    <w:p w14:paraId="191C42B2" w14:textId="77777777" w:rsidR="00EB7CF0" w:rsidRPr="00F46028" w:rsidRDefault="00EB7CF0" w:rsidP="008E7010">
      <w:pPr>
        <w:contextualSpacing/>
        <w:jc w:val="both"/>
        <w:rPr>
          <w:rFonts w:ascii="Bookman Old Style" w:hAnsi="Bookman Old Style"/>
          <w:color w:val="000000" w:themeColor="text1"/>
        </w:rPr>
      </w:pPr>
    </w:p>
    <w:p w14:paraId="6C376C32" w14:textId="77777777" w:rsidR="00EB7CF0" w:rsidRPr="00F46028" w:rsidRDefault="00EB7CF0" w:rsidP="008E7010">
      <w:pPr>
        <w:contextualSpacing/>
        <w:jc w:val="both"/>
        <w:rPr>
          <w:rFonts w:ascii="Bookman Old Style" w:hAnsi="Bookman Old Style"/>
          <w:color w:val="000000" w:themeColor="text1"/>
        </w:rPr>
      </w:pPr>
    </w:p>
    <w:p w14:paraId="253EA996" w14:textId="77777777" w:rsidR="00EB7CF0" w:rsidRPr="00F46028" w:rsidRDefault="00EB7CF0" w:rsidP="008E7010">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6FFC96DD" w14:textId="77777777" w:rsidR="00EB7CF0" w:rsidRPr="00F46028" w:rsidRDefault="00EB7CF0" w:rsidP="008E701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48347F0A" w14:textId="77777777" w:rsidR="00EB7CF0" w:rsidRPr="003B66B7" w:rsidRDefault="00EB7CF0" w:rsidP="008E7010">
      <w:pPr>
        <w:pStyle w:val="Sinespaciado"/>
        <w:tabs>
          <w:tab w:val="left" w:pos="8055"/>
        </w:tabs>
        <w:jc w:val="center"/>
        <w:rPr>
          <w:rFonts w:ascii="Bookman Old Style" w:hAnsi="Bookman Old Style" w:cs="Arial"/>
        </w:rPr>
      </w:pPr>
      <w:r w:rsidRPr="00F46028">
        <w:rPr>
          <w:rFonts w:ascii="Bookman Old Style" w:hAnsi="Bookman Old Style" w:cs="Arial"/>
        </w:rPr>
        <w:t>Ponente</w:t>
      </w:r>
      <w:r>
        <w:rPr>
          <w:rFonts w:ascii="Bookman Old Style" w:hAnsi="Bookman Old Style" w:cs="Arial"/>
        </w:rPr>
        <w:t>.</w:t>
      </w:r>
    </w:p>
    <w:p w14:paraId="71C13BAC" w14:textId="77777777" w:rsidR="005E67A8" w:rsidRDefault="005E67A8" w:rsidP="008E7010"/>
    <w:sectPr w:rsidR="005E67A8" w:rsidSect="004C496E">
      <w:type w:val="continuous"/>
      <w:pgSz w:w="12240" w:h="15840"/>
      <w:pgMar w:top="1940" w:right="1580" w:bottom="1276" w:left="191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84C02" w14:textId="77777777" w:rsidR="003E40BE" w:rsidRDefault="003E40BE" w:rsidP="00EB7CF0">
      <w:r>
        <w:separator/>
      </w:r>
    </w:p>
  </w:endnote>
  <w:endnote w:type="continuationSeparator" w:id="0">
    <w:p w14:paraId="2A70CA2C" w14:textId="77777777" w:rsidR="003E40BE" w:rsidRDefault="003E40BE" w:rsidP="00EB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0408D3AE" w14:textId="77777777" w:rsidR="00EE0B78" w:rsidRDefault="00EE0B78" w:rsidP="002F64B9">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9E781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7817">
              <w:rPr>
                <w:b/>
                <w:bCs/>
                <w:noProof/>
              </w:rPr>
              <w:t>146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1AFD4" w14:textId="77777777" w:rsidR="003E40BE" w:rsidRDefault="003E40BE" w:rsidP="00EB7CF0">
      <w:r>
        <w:separator/>
      </w:r>
    </w:p>
  </w:footnote>
  <w:footnote w:type="continuationSeparator" w:id="0">
    <w:p w14:paraId="7AB762DA" w14:textId="77777777" w:rsidR="003E40BE" w:rsidRDefault="003E40BE" w:rsidP="00EB7CF0">
      <w:r>
        <w:continuationSeparator/>
      </w:r>
    </w:p>
  </w:footnote>
  <w:footnote w:id="1">
    <w:p w14:paraId="3C676B22"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Exposición de motivos del Proyecto de Acto Legislativo N.° 182 de 2019 Cámara, por el cual se modifica el artículo 325 de la Constitución Política de Colombia y se dictan otras disposiciones. Gaceta del Congreso N.° 772 del 22 de agosto de 2019, Cámara de Representantes.</w:t>
      </w:r>
    </w:p>
  </w:footnote>
  <w:footnote w:id="2">
    <w:p w14:paraId="6685D981" w14:textId="77777777" w:rsidR="00EE0B78" w:rsidRDefault="00EE0B78" w:rsidP="000A0A54">
      <w:pPr>
        <w:pStyle w:val="Textonotapie"/>
        <w:jc w:val="both"/>
      </w:pPr>
      <w:r w:rsidRPr="000A0A54">
        <w:rPr>
          <w:rStyle w:val="NingunoA"/>
          <w:rFonts w:ascii="Bookman Old Style" w:hAnsi="Bookman Old Style"/>
          <w:sz w:val="16"/>
          <w:szCs w:val="16"/>
          <w:vertAlign w:val="superscript"/>
        </w:rPr>
        <w:footnoteRef/>
      </w:r>
      <w:r w:rsidRPr="000A0A54">
        <w:rPr>
          <w:rStyle w:val="NingunoA"/>
          <w:rFonts w:ascii="Bookman Old Style" w:hAnsi="Bookman Old Style"/>
          <w:sz w:val="16"/>
          <w:szCs w:val="16"/>
          <w:lang w:val="en-US"/>
        </w:rPr>
        <w:t xml:space="preserve"> Entre otros: Hall,P. y Tewdwr-Jones M. (2020) Urban and Regional Planning. 6° Edition. London and New York. Routledge; Vinod Kumar, T.M. (Ed.) (2019) </w:t>
      </w:r>
      <w:r w:rsidRPr="000A0A54">
        <w:rPr>
          <w:rStyle w:val="NingunoA"/>
          <w:rFonts w:ascii="Bookman Old Style" w:hAnsi="Bookman Old Style"/>
          <w:i/>
          <w:iCs/>
          <w:sz w:val="16"/>
          <w:szCs w:val="16"/>
          <w:lang w:val="en-US"/>
        </w:rPr>
        <w:t>Smart Metropolitan Regional Development. Economic and Spatial Design Strategies</w:t>
      </w:r>
      <w:r w:rsidRPr="000A0A54">
        <w:rPr>
          <w:rStyle w:val="NingunoA"/>
          <w:rFonts w:ascii="Bookman Old Style" w:hAnsi="Bookman Old Style"/>
          <w:sz w:val="16"/>
          <w:szCs w:val="16"/>
          <w:lang w:val="en-US"/>
        </w:rPr>
        <w:t xml:space="preserve">. Singapore. Springer Nature Singapore; Klaesson J., Johansson B. y Karlsson C. (2013) </w:t>
      </w:r>
      <w:r w:rsidRPr="000A0A54">
        <w:rPr>
          <w:rStyle w:val="NingunoA"/>
          <w:rFonts w:ascii="Bookman Old Style" w:hAnsi="Bookman Old Style"/>
          <w:i/>
          <w:iCs/>
          <w:sz w:val="16"/>
          <w:szCs w:val="16"/>
          <w:lang w:val="en-US"/>
        </w:rPr>
        <w:t>Metropolitan Regions. Knowledge Infraestructures of the Global Economy</w:t>
      </w:r>
      <w:r w:rsidRPr="000A0A54">
        <w:rPr>
          <w:rStyle w:val="NingunoA"/>
          <w:rFonts w:ascii="Bookman Old Style" w:hAnsi="Bookman Old Style"/>
          <w:sz w:val="16"/>
          <w:szCs w:val="16"/>
          <w:lang w:val="en-US"/>
        </w:rPr>
        <w:t xml:space="preserve">. London-New York. Springer; Bazzanella, L., Caneparo L., Corsico F., y Roccasalva G. (2012) </w:t>
      </w:r>
      <w:r w:rsidRPr="000A0A54">
        <w:rPr>
          <w:rStyle w:val="NingunoA"/>
          <w:rFonts w:ascii="Bookman Old Style" w:hAnsi="Bookman Old Style"/>
          <w:i/>
          <w:iCs/>
          <w:sz w:val="16"/>
          <w:szCs w:val="16"/>
          <w:lang w:val="en-US"/>
        </w:rPr>
        <w:t>The Future of Cities and Regions. Simulation, Scenario and Visioning,Governance and Scale</w:t>
      </w:r>
      <w:r w:rsidRPr="000A0A54">
        <w:rPr>
          <w:rStyle w:val="NingunoA"/>
          <w:rFonts w:ascii="Bookman Old Style" w:hAnsi="Bookman Old Style"/>
          <w:sz w:val="16"/>
          <w:szCs w:val="16"/>
          <w:lang w:val="en-US"/>
        </w:rPr>
        <w:t xml:space="preserve">. London-New York. </w:t>
      </w:r>
      <w:r w:rsidRPr="000A0A54">
        <w:rPr>
          <w:rStyle w:val="NingunoA"/>
          <w:rFonts w:ascii="Bookman Old Style" w:hAnsi="Bookman Old Style"/>
          <w:sz w:val="16"/>
          <w:szCs w:val="16"/>
        </w:rPr>
        <w:t>Springer.</w:t>
      </w:r>
      <w:r>
        <w:rPr>
          <w:rStyle w:val="NingunoA"/>
        </w:rPr>
        <w:t xml:space="preserve"> </w:t>
      </w:r>
    </w:p>
  </w:footnote>
  <w:footnote w:id="3">
    <w:p w14:paraId="37F6281E"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Dane. Censo Nacional de Población. 2018</w:t>
      </w:r>
    </w:p>
  </w:footnote>
  <w:footnote w:id="4">
    <w:p w14:paraId="796DE335" w14:textId="77777777" w:rsidR="00EE0B78" w:rsidRDefault="00EE0B78" w:rsidP="000A0A54">
      <w:pPr>
        <w:pStyle w:val="Textonotapie"/>
        <w:jc w:val="both"/>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Estrategia de Competitividad de Cundinamarca. Secretaría de Desarrollo Económico de Cundinamarca. CID. 2019. Análisis con base DANE- PIB total por departamento (2018-preliminar-PIB-total-por-departamento); World Bank Open Data; dolar.wilkinsonpc.com.</w:t>
      </w:r>
    </w:p>
  </w:footnote>
  <w:footnote w:id="5">
    <w:p w14:paraId="07B26011"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Fuente Cámara de Comercio de Bogotá. Observatorio de la Región Bogotá Cundinamarca. 2019.</w:t>
      </w:r>
    </w:p>
  </w:footnote>
  <w:footnote w:id="6">
    <w:p w14:paraId="611C30BC"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Fuente: Índice Departamental de Competitividad 2019. Consejo Privado de Competitividad y Universidad del Rosario.</w:t>
      </w:r>
    </w:p>
  </w:footnote>
  <w:footnote w:id="7">
    <w:p w14:paraId="11867DDB" w14:textId="77777777" w:rsidR="00EE0B78" w:rsidRDefault="00EE0B78" w:rsidP="000A0A54">
      <w:pPr>
        <w:pStyle w:val="Textonotapie"/>
        <w:jc w:val="both"/>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Dane. Encuesta de Calidad de Vida 2018.</w:t>
      </w:r>
    </w:p>
  </w:footnote>
  <w:footnote w:id="8">
    <w:p w14:paraId="6F970110" w14:textId="77777777" w:rsidR="00EE0B78" w:rsidRDefault="00EE0B78" w:rsidP="007E34D7">
      <w:pPr>
        <w:pStyle w:val="Textonotapie"/>
      </w:pPr>
      <w:r>
        <w:rPr>
          <w:rStyle w:val="NingunoA"/>
          <w:vertAlign w:val="superscript"/>
        </w:rPr>
        <w:footnoteRef/>
      </w:r>
      <w:r>
        <w:t xml:space="preserve"> Observatorio de la Secretaría Distrital de Desarrollo Económico. 2019. </w:t>
      </w:r>
    </w:p>
  </w:footnote>
  <w:footnote w:id="9">
    <w:p w14:paraId="0F10C019" w14:textId="77777777" w:rsidR="00EE0B78" w:rsidRDefault="00EE0B78" w:rsidP="007E34D7">
      <w:pPr>
        <w:pStyle w:val="Textonotapie"/>
      </w:pPr>
      <w:r>
        <w:rPr>
          <w:rStyle w:val="NingunoA"/>
          <w:vertAlign w:val="superscript"/>
        </w:rPr>
        <w:footnoteRef/>
      </w:r>
      <w:r>
        <w:t xml:space="preserve"> Estudio sectorial de los servicios públicos domiciliarios de Acueducto y Alcantarillado. Superintendencia de Servicios Públicos Domiciliarios. 2019</w:t>
      </w:r>
    </w:p>
  </w:footnote>
  <w:footnote w:id="10">
    <w:p w14:paraId="10A6272C"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Secretarías de Planeación de Bogotá y Cundinamarca. Estudio del Crecimiento y evolución de Huella Urbana de Bogotá Región. Idom. 2019.</w:t>
      </w:r>
    </w:p>
  </w:footnote>
  <w:footnote w:id="11">
    <w:p w14:paraId="51397D47"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Ibidem</w:t>
      </w:r>
    </w:p>
  </w:footnote>
  <w:footnote w:id="12">
    <w:p w14:paraId="2587F2C6"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i/>
          <w:iCs/>
          <w:sz w:val="16"/>
          <w:szCs w:val="16"/>
          <w:vertAlign w:val="superscript"/>
        </w:rPr>
        <w:footnoteRef/>
      </w:r>
      <w:r w:rsidRPr="000A0A54">
        <w:rPr>
          <w:rFonts w:ascii="Bookman Old Style" w:hAnsi="Bookman Old Style"/>
          <w:sz w:val="16"/>
          <w:szCs w:val="16"/>
        </w:rPr>
        <w:t xml:space="preserve"> Decisión que se concretó con la Ordenanza número 7 de 1954.</w:t>
      </w:r>
    </w:p>
  </w:footnote>
  <w:footnote w:id="13">
    <w:p w14:paraId="6B795192"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Expedido en uso de sus atribuciones legales y de las especiales que le confiere el artículo 121 de la Constitución, sobre estado de excepción. </w:t>
      </w:r>
    </w:p>
  </w:footnote>
  <w:footnote w:id="14">
    <w:p w14:paraId="283B3E5C"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El Decreto 3640 de 1954 dispuso: </w:t>
      </w:r>
      <w:r w:rsidRPr="000A0A54">
        <w:rPr>
          <w:rStyle w:val="NingunoA"/>
          <w:rFonts w:ascii="Bookman Old Style" w:hAnsi="Bookman Old Style"/>
          <w:i/>
          <w:iCs/>
          <w:sz w:val="16"/>
          <w:szCs w:val="16"/>
        </w:rPr>
        <w:t>“Artículo tercero. El territorio del Distrito Especial de Bogotá será el del actual Municipio de Bogotá, adicionado con el de los Municipios circunvecinos, de acuerdo con la Ordenanza número 7 del Consejo Administrativo de Cundinamarca”</w:t>
      </w:r>
      <w:r w:rsidRPr="000A0A54">
        <w:rPr>
          <w:rFonts w:ascii="Bookman Old Style" w:hAnsi="Bookman Old Style"/>
          <w:sz w:val="16"/>
          <w:szCs w:val="16"/>
        </w:rPr>
        <w:t>.</w:t>
      </w:r>
    </w:p>
  </w:footnote>
  <w:footnote w:id="15">
    <w:p w14:paraId="03D40DB1" w14:textId="77777777"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Recientemente derogada por obsolescencia con el artículo 3° de la Ley 2085 de 2021. </w:t>
      </w:r>
    </w:p>
  </w:footnote>
  <w:footnote w:id="16">
    <w:p w14:paraId="0CA431B8" w14:textId="64948FB2" w:rsidR="00EE0B78" w:rsidRPr="000A0A54" w:rsidRDefault="00EE0B78" w:rsidP="000A0A54">
      <w:pPr>
        <w:pStyle w:val="Textonotapie"/>
        <w:jc w:val="both"/>
        <w:rPr>
          <w:rFonts w:ascii="Bookman Old Style" w:hAnsi="Bookman Old Style"/>
          <w:sz w:val="16"/>
          <w:szCs w:val="16"/>
        </w:rPr>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w:t>
      </w:r>
      <w:hyperlink r:id="rId1" w:history="1">
        <w:r w:rsidRPr="000A0A54">
          <w:rPr>
            <w:rFonts w:ascii="Bookman Old Style" w:hAnsi="Bookman Old Style"/>
            <w:sz w:val="16"/>
            <w:szCs w:val="16"/>
          </w:rPr>
          <w:t>http://www.asocentro.gov.co/entidad/nuestra-entidad</w:t>
        </w:r>
      </w:hyperlink>
    </w:p>
  </w:footnote>
  <w:footnote w:id="17">
    <w:p w14:paraId="1214175E" w14:textId="77777777" w:rsidR="00EE0B78" w:rsidRDefault="00EE0B78" w:rsidP="000A0A54">
      <w:pPr>
        <w:pStyle w:val="Textonotapie"/>
        <w:jc w:val="both"/>
      </w:pPr>
      <w:r w:rsidRPr="000A0A54">
        <w:rPr>
          <w:rStyle w:val="NingunoA"/>
          <w:rFonts w:ascii="Bookman Old Style" w:hAnsi="Bookman Old Style"/>
          <w:sz w:val="16"/>
          <w:szCs w:val="16"/>
          <w:vertAlign w:val="superscript"/>
        </w:rPr>
        <w:footnoteRef/>
      </w:r>
      <w:r w:rsidRPr="000A0A54">
        <w:rPr>
          <w:rFonts w:ascii="Bookman Old Style" w:hAnsi="Bookman Old Style"/>
          <w:sz w:val="16"/>
          <w:szCs w:val="16"/>
        </w:rPr>
        <w:t xml:space="preserve"> El recuento de los antecedentes de integración está basado en el artículo “La Región urbana de Bogotá de cara al siglo XXI”. Gouëset, Vincent. Hacer metrópoli. Universidad Externado de Colombia. 2005.</w:t>
      </w:r>
      <w:r>
        <w:t xml:space="preserve"> </w:t>
      </w:r>
    </w:p>
  </w:footnote>
  <w:footnote w:id="18">
    <w:p w14:paraId="27D13B7B" w14:textId="543C98C1" w:rsidR="00EE0B78" w:rsidRPr="00B11081" w:rsidRDefault="00EE0B78" w:rsidP="00B11081">
      <w:pPr>
        <w:pStyle w:val="Textonotapie"/>
        <w:jc w:val="both"/>
        <w:rPr>
          <w:rFonts w:ascii="Bookman Old Style" w:hAnsi="Bookman Old Style"/>
          <w:sz w:val="16"/>
          <w:szCs w:val="16"/>
        </w:rPr>
      </w:pPr>
      <w:r w:rsidRPr="00B11081">
        <w:rPr>
          <w:rStyle w:val="NingunoA"/>
          <w:rFonts w:ascii="Bookman Old Style" w:hAnsi="Bookman Old Style"/>
          <w:sz w:val="16"/>
          <w:szCs w:val="16"/>
          <w:vertAlign w:val="superscript"/>
        </w:rPr>
        <w:footnoteRef/>
      </w:r>
      <w:r w:rsidRPr="00B11081">
        <w:rPr>
          <w:rFonts w:ascii="Bookman Old Style" w:hAnsi="Bookman Old Style"/>
          <w:sz w:val="16"/>
          <w:szCs w:val="16"/>
        </w:rPr>
        <w:t xml:space="preserve"> Acuerdo Regional o1 de 2014 por el cual se adoptan estatutos internos de la Región Administrativa y de Planificación, RAPE-Región Central.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5F412" w14:textId="77777777" w:rsidR="00EE0B78" w:rsidRDefault="00EE0B78">
    <w:pPr>
      <w:pBdr>
        <w:top w:val="nil"/>
        <w:left w:val="nil"/>
        <w:bottom w:val="nil"/>
        <w:right w:val="nil"/>
        <w:between w:val="nil"/>
      </w:pBdr>
      <w:rPr>
        <w:sz w:val="20"/>
        <w:szCs w:val="20"/>
      </w:rPr>
    </w:pPr>
    <w:r>
      <w:rPr>
        <w:noProof/>
      </w:rPr>
      <w:drawing>
        <wp:anchor distT="0" distB="0" distL="0" distR="0" simplePos="0" relativeHeight="251659264" behindDoc="0" locked="0" layoutInCell="1" allowOverlap="1" wp14:anchorId="5552EABD" wp14:editId="6904322B">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52B14BF3" w14:textId="77777777" w:rsidR="00EE0B78" w:rsidRDefault="00EE0B78">
    <w:pPr>
      <w:pBdr>
        <w:top w:val="nil"/>
        <w:left w:val="nil"/>
        <w:bottom w:val="nil"/>
        <w:right w:val="nil"/>
        <w:between w:val="nil"/>
      </w:pBdr>
      <w:rPr>
        <w:sz w:val="20"/>
        <w:szCs w:val="20"/>
      </w:rPr>
    </w:pPr>
  </w:p>
  <w:p w14:paraId="76BB9B64" w14:textId="77777777" w:rsidR="00EE0B78" w:rsidRDefault="00EE0B78">
    <w:pPr>
      <w:pBdr>
        <w:top w:val="nil"/>
        <w:left w:val="nil"/>
        <w:bottom w:val="nil"/>
        <w:right w:val="nil"/>
        <w:between w:val="nil"/>
      </w:pBdr>
      <w:ind w:left="-1133"/>
      <w:rPr>
        <w:sz w:val="20"/>
        <w:szCs w:val="20"/>
      </w:rPr>
    </w:pPr>
  </w:p>
  <w:p w14:paraId="16453DAC" w14:textId="77777777" w:rsidR="00EE0B78" w:rsidRDefault="00EE0B78">
    <w:pPr>
      <w:pBdr>
        <w:top w:val="nil"/>
        <w:left w:val="nil"/>
        <w:bottom w:val="nil"/>
        <w:right w:val="nil"/>
        <w:between w:val="nil"/>
      </w:pBdr>
      <w:rPr>
        <w:sz w:val="20"/>
        <w:szCs w:val="20"/>
      </w:rPr>
    </w:pPr>
  </w:p>
  <w:p w14:paraId="795BAA26" w14:textId="77777777" w:rsidR="00EE0B78" w:rsidRDefault="00EE0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8BF"/>
    <w:multiLevelType w:val="multilevel"/>
    <w:tmpl w:val="DF184608"/>
    <w:lvl w:ilvl="0">
      <w:start w:val="3"/>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8401CEE"/>
    <w:multiLevelType w:val="multilevel"/>
    <w:tmpl w:val="3EF25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8B722F"/>
    <w:multiLevelType w:val="multilevel"/>
    <w:tmpl w:val="9D7AD24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925953"/>
    <w:multiLevelType w:val="hybridMultilevel"/>
    <w:tmpl w:val="AED0D61E"/>
    <w:numStyleLink w:val="ImportedStyle1"/>
  </w:abstractNum>
  <w:abstractNum w:abstractNumId="5" w15:restartNumberingAfterBreak="0">
    <w:nsid w:val="0E156027"/>
    <w:multiLevelType w:val="hybridMultilevel"/>
    <w:tmpl w:val="E4AC47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F27B74"/>
    <w:multiLevelType w:val="multilevel"/>
    <w:tmpl w:val="DB665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716CC7"/>
    <w:multiLevelType w:val="multilevel"/>
    <w:tmpl w:val="2CAA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72E7F"/>
    <w:multiLevelType w:val="hybridMultilevel"/>
    <w:tmpl w:val="FFFFFFFF"/>
    <w:numStyleLink w:val="Estiloimportado5"/>
  </w:abstractNum>
  <w:abstractNum w:abstractNumId="9" w15:restartNumberingAfterBreak="0">
    <w:nsid w:val="1B2A58AC"/>
    <w:multiLevelType w:val="hybridMultilevel"/>
    <w:tmpl w:val="7B02926A"/>
    <w:lvl w:ilvl="0" w:tplc="240A000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hint="default"/>
        <w:caps w:val="0"/>
        <w:smallCaps w:val="0"/>
        <w:strike w:val="0"/>
        <w:dstrike w:val="0"/>
        <w:outline w:val="0"/>
        <w:emboss w:val="0"/>
        <w:imprint w:val="0"/>
        <w:color w:val="000000"/>
        <w:spacing w:val="0"/>
        <w:w w:val="100"/>
        <w:kern w:val="0"/>
        <w:position w:val="0"/>
        <w:highlight w:val="none"/>
        <w:vertAlign w:val="baseline"/>
      </w:rPr>
    </w:lvl>
    <w:lvl w:ilvl="1" w:tplc="7B48FFF4">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7998"/>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7C06B0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7998"/>
        </w:tabs>
        <w:ind w:left="216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698F37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7998"/>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212341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7998"/>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9E7036">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7998"/>
        </w:tabs>
        <w:ind w:left="43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F80B6E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7998"/>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0BCAB9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7998"/>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18F590">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6306" w:hanging="1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D2D0C35"/>
    <w:multiLevelType w:val="hybridMultilevel"/>
    <w:tmpl w:val="FFFFFFFF"/>
    <w:lvl w:ilvl="0" w:tplc="69BE170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60EEFF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A54527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A8BCA5C8">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5F907E4A">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780845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BCA5CD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0980B7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198EDC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1" w15:restartNumberingAfterBreak="0">
    <w:nsid w:val="1F5247AF"/>
    <w:multiLevelType w:val="hybridMultilevel"/>
    <w:tmpl w:val="FFFFFFFF"/>
    <w:lvl w:ilvl="0" w:tplc="80C6C9E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20C2FC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FE68925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F166B0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C550416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D8C715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A3E1D6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BC6A97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B8270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2" w15:restartNumberingAfterBreak="0">
    <w:nsid w:val="2B481966"/>
    <w:multiLevelType w:val="multilevel"/>
    <w:tmpl w:val="21229AAC"/>
    <w:lvl w:ilvl="0">
      <w:start w:val="3"/>
      <w:numFmt w:val="decimal"/>
      <w:lvlText w:val="%1"/>
      <w:lvlJc w:val="left"/>
      <w:pPr>
        <w:ind w:left="375" w:hanging="375"/>
      </w:pPr>
      <w:rPr>
        <w:rFonts w:eastAsia="Times New Roman" w:cs="Times New Roman" w:hint="default"/>
      </w:rPr>
    </w:lvl>
    <w:lvl w:ilvl="1">
      <w:start w:val="3"/>
      <w:numFmt w:val="decimal"/>
      <w:lvlText w:val="%1.%2"/>
      <w:lvlJc w:val="left"/>
      <w:pPr>
        <w:ind w:left="477" w:hanging="375"/>
      </w:pPr>
      <w:rPr>
        <w:rFonts w:eastAsia="Times New Roman" w:cs="Times New Roman" w:hint="default"/>
      </w:rPr>
    </w:lvl>
    <w:lvl w:ilvl="2">
      <w:start w:val="1"/>
      <w:numFmt w:val="decimal"/>
      <w:lvlText w:val="%1.%2.%3"/>
      <w:lvlJc w:val="left"/>
      <w:pPr>
        <w:ind w:left="924" w:hanging="720"/>
      </w:pPr>
      <w:rPr>
        <w:rFonts w:eastAsia="Times New Roman" w:cs="Times New Roman" w:hint="default"/>
      </w:rPr>
    </w:lvl>
    <w:lvl w:ilvl="3">
      <w:start w:val="1"/>
      <w:numFmt w:val="decimal"/>
      <w:lvlText w:val="%1.%2.%3.%4"/>
      <w:lvlJc w:val="left"/>
      <w:pPr>
        <w:ind w:left="1386" w:hanging="1080"/>
      </w:pPr>
      <w:rPr>
        <w:rFonts w:eastAsia="Times New Roman" w:cs="Times New Roman" w:hint="default"/>
      </w:rPr>
    </w:lvl>
    <w:lvl w:ilvl="4">
      <w:start w:val="1"/>
      <w:numFmt w:val="decimal"/>
      <w:lvlText w:val="%1.%2.%3.%4.%5"/>
      <w:lvlJc w:val="left"/>
      <w:pPr>
        <w:ind w:left="1488" w:hanging="1080"/>
      </w:pPr>
      <w:rPr>
        <w:rFonts w:eastAsia="Times New Roman" w:cs="Times New Roman" w:hint="default"/>
      </w:rPr>
    </w:lvl>
    <w:lvl w:ilvl="5">
      <w:start w:val="1"/>
      <w:numFmt w:val="decimal"/>
      <w:lvlText w:val="%1.%2.%3.%4.%5.%6"/>
      <w:lvlJc w:val="left"/>
      <w:pPr>
        <w:ind w:left="1950" w:hanging="1440"/>
      </w:pPr>
      <w:rPr>
        <w:rFonts w:eastAsia="Times New Roman" w:cs="Times New Roman" w:hint="default"/>
      </w:rPr>
    </w:lvl>
    <w:lvl w:ilvl="6">
      <w:start w:val="1"/>
      <w:numFmt w:val="decimal"/>
      <w:lvlText w:val="%1.%2.%3.%4.%5.%6.%7"/>
      <w:lvlJc w:val="left"/>
      <w:pPr>
        <w:ind w:left="2052" w:hanging="1440"/>
      </w:pPr>
      <w:rPr>
        <w:rFonts w:eastAsia="Times New Roman" w:cs="Times New Roman" w:hint="default"/>
      </w:rPr>
    </w:lvl>
    <w:lvl w:ilvl="7">
      <w:start w:val="1"/>
      <w:numFmt w:val="decimal"/>
      <w:lvlText w:val="%1.%2.%3.%4.%5.%6.%7.%8"/>
      <w:lvlJc w:val="left"/>
      <w:pPr>
        <w:ind w:left="2514" w:hanging="1800"/>
      </w:pPr>
      <w:rPr>
        <w:rFonts w:eastAsia="Times New Roman" w:cs="Times New Roman" w:hint="default"/>
      </w:rPr>
    </w:lvl>
    <w:lvl w:ilvl="8">
      <w:start w:val="1"/>
      <w:numFmt w:val="decimal"/>
      <w:lvlText w:val="%1.%2.%3.%4.%5.%6.%7.%8.%9"/>
      <w:lvlJc w:val="left"/>
      <w:pPr>
        <w:ind w:left="2616" w:hanging="1800"/>
      </w:pPr>
      <w:rPr>
        <w:rFonts w:eastAsia="Times New Roman" w:cs="Times New Roman" w:hint="default"/>
      </w:rPr>
    </w:lvl>
  </w:abstractNum>
  <w:abstractNum w:abstractNumId="13" w15:restartNumberingAfterBreak="0">
    <w:nsid w:val="2BC60988"/>
    <w:multiLevelType w:val="hybridMultilevel"/>
    <w:tmpl w:val="FFFFFFFF"/>
    <w:lvl w:ilvl="0" w:tplc="F246190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87A4370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23A6FD1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47A8568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7ACA1BF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DDAE81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CCD828A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BD061AF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C936CCA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4" w15:restartNumberingAfterBreak="0">
    <w:nsid w:val="2CAA236E"/>
    <w:multiLevelType w:val="multilevel"/>
    <w:tmpl w:val="D282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46758"/>
    <w:multiLevelType w:val="multilevel"/>
    <w:tmpl w:val="DB723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76583C"/>
    <w:multiLevelType w:val="hybridMultilevel"/>
    <w:tmpl w:val="FFFFFFFF"/>
    <w:styleLink w:val="Estiloimportado5"/>
    <w:lvl w:ilvl="0" w:tplc="96163C7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A4EA1A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034E17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01A604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D7A1DA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C450A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7AE84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5DEA89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72473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36AF0436"/>
    <w:multiLevelType w:val="hybridMultilevel"/>
    <w:tmpl w:val="FFFFFFFF"/>
    <w:numStyleLink w:val="Estiloimportado10"/>
  </w:abstractNum>
  <w:abstractNum w:abstractNumId="18" w15:restartNumberingAfterBreak="0">
    <w:nsid w:val="39D612AD"/>
    <w:multiLevelType w:val="multilevel"/>
    <w:tmpl w:val="3BBC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40C40"/>
    <w:multiLevelType w:val="hybridMultilevel"/>
    <w:tmpl w:val="54F222FA"/>
    <w:lvl w:ilvl="0" w:tplc="DCB497E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2153D3"/>
    <w:multiLevelType w:val="multilevel"/>
    <w:tmpl w:val="1CC87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D813229"/>
    <w:multiLevelType w:val="hybridMultilevel"/>
    <w:tmpl w:val="FFFFFFFF"/>
    <w:styleLink w:val="Estiloimportado10"/>
    <w:lvl w:ilvl="0" w:tplc="F4E222A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A2AA2C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73453D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B84BC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00799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CDEF6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C4970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E2F9C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58DB4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249242A"/>
    <w:multiLevelType w:val="hybridMultilevel"/>
    <w:tmpl w:val="7B02926A"/>
    <w:lvl w:ilvl="0" w:tplc="240A000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hint="default"/>
        <w:caps w:val="0"/>
        <w:smallCaps w:val="0"/>
        <w:strike w:val="0"/>
        <w:dstrike w:val="0"/>
        <w:outline w:val="0"/>
        <w:emboss w:val="0"/>
        <w:imprint w:val="0"/>
        <w:color w:val="000000"/>
        <w:spacing w:val="0"/>
        <w:w w:val="100"/>
        <w:kern w:val="0"/>
        <w:position w:val="0"/>
        <w:highlight w:val="none"/>
        <w:vertAlign w:val="baseline"/>
      </w:rPr>
    </w:lvl>
    <w:lvl w:ilvl="1" w:tplc="7B48FFF4">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7998"/>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7C06B0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7998"/>
        </w:tabs>
        <w:ind w:left="216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698F37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7998"/>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212341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7998"/>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9E7036">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7998"/>
        </w:tabs>
        <w:ind w:left="43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F80B6E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7998"/>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0BCAB9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7998"/>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18F590">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6306" w:hanging="1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500C55"/>
    <w:multiLevelType w:val="hybridMultilevel"/>
    <w:tmpl w:val="AED0D61E"/>
    <w:styleLink w:val="ImportedStyle1"/>
    <w:lvl w:ilvl="0" w:tplc="B3B473EA">
      <w:start w:val="1"/>
      <w:numFmt w:val="decimal"/>
      <w:lvlText w:val="%1."/>
      <w:lvlJc w:val="left"/>
      <w:pPr>
        <w:tabs>
          <w:tab w:val="left" w:pos="2124"/>
          <w:tab w:val="left" w:pos="2832"/>
          <w:tab w:val="left" w:pos="3540"/>
          <w:tab w:val="left" w:pos="4248"/>
          <w:tab w:val="left" w:pos="4956"/>
          <w:tab w:val="left" w:pos="5664"/>
          <w:tab w:val="left" w:pos="6372"/>
          <w:tab w:val="left" w:pos="7080"/>
          <w:tab w:val="left" w:pos="7788"/>
          <w:tab w:val="left" w:pos="7998"/>
        </w:tabs>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A7ED53C">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7998"/>
        </w:tabs>
        <w:ind w:left="1651" w:hanging="222"/>
      </w:pPr>
      <w:rPr>
        <w:rFonts w:hAnsi="Arial Unicode MS"/>
        <w:caps w:val="0"/>
        <w:smallCaps w:val="0"/>
        <w:strike w:val="0"/>
        <w:dstrike w:val="0"/>
        <w:outline w:val="0"/>
        <w:emboss w:val="0"/>
        <w:imprint w:val="0"/>
        <w:spacing w:val="0"/>
        <w:w w:val="100"/>
        <w:kern w:val="0"/>
        <w:position w:val="0"/>
        <w:highlight w:val="none"/>
        <w:vertAlign w:val="baseline"/>
      </w:rPr>
    </w:lvl>
    <w:lvl w:ilvl="2" w:tplc="E87CA170">
      <w:start w:val="1"/>
      <w:numFmt w:val="lowerRoman"/>
      <w:suff w:val="nothing"/>
      <w:lvlText w:val="%3."/>
      <w:lvlJc w:val="left"/>
      <w:pPr>
        <w:tabs>
          <w:tab w:val="left" w:pos="2124"/>
          <w:tab w:val="left" w:pos="2832"/>
          <w:tab w:val="left" w:pos="3540"/>
          <w:tab w:val="left" w:pos="4248"/>
          <w:tab w:val="left" w:pos="4956"/>
          <w:tab w:val="left" w:pos="5664"/>
          <w:tab w:val="left" w:pos="6372"/>
          <w:tab w:val="left" w:pos="7080"/>
          <w:tab w:val="left" w:pos="7788"/>
          <w:tab w:val="left" w:pos="7998"/>
        </w:tabs>
        <w:ind w:left="2311" w:hanging="104"/>
      </w:pPr>
      <w:rPr>
        <w:rFonts w:hAnsi="Arial Unicode MS"/>
        <w:caps w:val="0"/>
        <w:smallCaps w:val="0"/>
        <w:strike w:val="0"/>
        <w:dstrike w:val="0"/>
        <w:outline w:val="0"/>
        <w:emboss w:val="0"/>
        <w:imprint w:val="0"/>
        <w:spacing w:val="0"/>
        <w:w w:val="100"/>
        <w:kern w:val="0"/>
        <w:position w:val="0"/>
        <w:highlight w:val="none"/>
        <w:vertAlign w:val="baseline"/>
      </w:rPr>
    </w:lvl>
    <w:lvl w:ilvl="3" w:tplc="E45AE37A">
      <w:start w:val="1"/>
      <w:numFmt w:val="decimal"/>
      <w:lvlText w:val="%4."/>
      <w:lvlJc w:val="left"/>
      <w:pPr>
        <w:tabs>
          <w:tab w:val="left" w:pos="2124"/>
          <w:tab w:val="left" w:pos="2832"/>
          <w:tab w:val="left" w:pos="3540"/>
          <w:tab w:val="left" w:pos="4248"/>
          <w:tab w:val="left" w:pos="4956"/>
          <w:tab w:val="left" w:pos="5664"/>
          <w:tab w:val="left" w:pos="6372"/>
          <w:tab w:val="left" w:pos="7080"/>
          <w:tab w:val="left" w:pos="7788"/>
          <w:tab w:val="left" w:pos="7998"/>
        </w:tabs>
        <w:ind w:left="3091" w:hanging="222"/>
      </w:pPr>
      <w:rPr>
        <w:rFonts w:hAnsi="Arial Unicode MS"/>
        <w:caps w:val="0"/>
        <w:smallCaps w:val="0"/>
        <w:strike w:val="0"/>
        <w:dstrike w:val="0"/>
        <w:outline w:val="0"/>
        <w:emboss w:val="0"/>
        <w:imprint w:val="0"/>
        <w:spacing w:val="0"/>
        <w:w w:val="100"/>
        <w:kern w:val="0"/>
        <w:position w:val="0"/>
        <w:highlight w:val="none"/>
        <w:vertAlign w:val="baseline"/>
      </w:rPr>
    </w:lvl>
    <w:lvl w:ilvl="4" w:tplc="80048084">
      <w:start w:val="1"/>
      <w:numFmt w:val="lowerLetter"/>
      <w:lvlText w:val="%5."/>
      <w:lvlJc w:val="left"/>
      <w:pPr>
        <w:tabs>
          <w:tab w:val="left" w:pos="2124"/>
          <w:tab w:val="left" w:pos="2832"/>
          <w:tab w:val="left" w:pos="3540"/>
          <w:tab w:val="left" w:pos="4248"/>
          <w:tab w:val="left" w:pos="4956"/>
          <w:tab w:val="left" w:pos="5664"/>
          <w:tab w:val="left" w:pos="6372"/>
          <w:tab w:val="left" w:pos="7080"/>
          <w:tab w:val="left" w:pos="7788"/>
          <w:tab w:val="left" w:pos="7998"/>
        </w:tabs>
        <w:ind w:left="3811" w:hanging="222"/>
      </w:pPr>
      <w:rPr>
        <w:rFonts w:hAnsi="Arial Unicode MS"/>
        <w:caps w:val="0"/>
        <w:smallCaps w:val="0"/>
        <w:strike w:val="0"/>
        <w:dstrike w:val="0"/>
        <w:outline w:val="0"/>
        <w:emboss w:val="0"/>
        <w:imprint w:val="0"/>
        <w:spacing w:val="0"/>
        <w:w w:val="100"/>
        <w:kern w:val="0"/>
        <w:position w:val="0"/>
        <w:highlight w:val="none"/>
        <w:vertAlign w:val="baseline"/>
      </w:rPr>
    </w:lvl>
    <w:lvl w:ilvl="5" w:tplc="BFA0F8E0">
      <w:start w:val="1"/>
      <w:numFmt w:val="lowerRoman"/>
      <w:suff w:val="nothing"/>
      <w:lvlText w:val="%6."/>
      <w:lvlJc w:val="left"/>
      <w:pPr>
        <w:tabs>
          <w:tab w:val="left" w:pos="2124"/>
          <w:tab w:val="left" w:pos="2832"/>
          <w:tab w:val="left" w:pos="3540"/>
          <w:tab w:val="left" w:pos="4248"/>
          <w:tab w:val="left" w:pos="4956"/>
          <w:tab w:val="left" w:pos="5664"/>
          <w:tab w:val="left" w:pos="6372"/>
          <w:tab w:val="left" w:pos="7080"/>
          <w:tab w:val="left" w:pos="7788"/>
          <w:tab w:val="left" w:pos="7998"/>
        </w:tabs>
        <w:ind w:left="4471" w:hanging="104"/>
      </w:pPr>
      <w:rPr>
        <w:rFonts w:hAnsi="Arial Unicode MS"/>
        <w:caps w:val="0"/>
        <w:smallCaps w:val="0"/>
        <w:strike w:val="0"/>
        <w:dstrike w:val="0"/>
        <w:outline w:val="0"/>
        <w:emboss w:val="0"/>
        <w:imprint w:val="0"/>
        <w:spacing w:val="0"/>
        <w:w w:val="100"/>
        <w:kern w:val="0"/>
        <w:position w:val="0"/>
        <w:highlight w:val="none"/>
        <w:vertAlign w:val="baseline"/>
      </w:rPr>
    </w:lvl>
    <w:lvl w:ilvl="6" w:tplc="5FC8DC10">
      <w:start w:val="1"/>
      <w:numFmt w:val="decimal"/>
      <w:lvlText w:val="%7."/>
      <w:lvlJc w:val="left"/>
      <w:pPr>
        <w:tabs>
          <w:tab w:val="left" w:pos="2124"/>
          <w:tab w:val="left" w:pos="2832"/>
          <w:tab w:val="left" w:pos="3540"/>
          <w:tab w:val="left" w:pos="4248"/>
          <w:tab w:val="left" w:pos="4956"/>
          <w:tab w:val="left" w:pos="5664"/>
          <w:tab w:val="left" w:pos="6372"/>
          <w:tab w:val="left" w:pos="7080"/>
          <w:tab w:val="left" w:pos="7788"/>
          <w:tab w:val="left" w:pos="7998"/>
        </w:tabs>
        <w:ind w:left="5251" w:hanging="222"/>
      </w:pPr>
      <w:rPr>
        <w:rFonts w:hAnsi="Arial Unicode MS"/>
        <w:caps w:val="0"/>
        <w:smallCaps w:val="0"/>
        <w:strike w:val="0"/>
        <w:dstrike w:val="0"/>
        <w:outline w:val="0"/>
        <w:emboss w:val="0"/>
        <w:imprint w:val="0"/>
        <w:spacing w:val="0"/>
        <w:w w:val="100"/>
        <w:kern w:val="0"/>
        <w:position w:val="0"/>
        <w:highlight w:val="none"/>
        <w:vertAlign w:val="baseline"/>
      </w:rPr>
    </w:lvl>
    <w:lvl w:ilvl="7" w:tplc="D5C8E3DE">
      <w:start w:val="1"/>
      <w:numFmt w:val="lowerLetter"/>
      <w:lvlText w:val="%8."/>
      <w:lvlJc w:val="left"/>
      <w:pPr>
        <w:tabs>
          <w:tab w:val="left" w:pos="2124"/>
          <w:tab w:val="left" w:pos="2832"/>
          <w:tab w:val="left" w:pos="3540"/>
          <w:tab w:val="left" w:pos="4248"/>
          <w:tab w:val="left" w:pos="4956"/>
          <w:tab w:val="left" w:pos="5664"/>
          <w:tab w:val="left" w:pos="6372"/>
          <w:tab w:val="left" w:pos="7080"/>
          <w:tab w:val="left" w:pos="7788"/>
          <w:tab w:val="left" w:pos="7998"/>
        </w:tabs>
        <w:ind w:left="5971" w:hanging="222"/>
      </w:pPr>
      <w:rPr>
        <w:rFonts w:hAnsi="Arial Unicode MS"/>
        <w:caps w:val="0"/>
        <w:smallCaps w:val="0"/>
        <w:strike w:val="0"/>
        <w:dstrike w:val="0"/>
        <w:outline w:val="0"/>
        <w:emboss w:val="0"/>
        <w:imprint w:val="0"/>
        <w:spacing w:val="0"/>
        <w:w w:val="100"/>
        <w:kern w:val="0"/>
        <w:position w:val="0"/>
        <w:highlight w:val="none"/>
        <w:vertAlign w:val="baseline"/>
      </w:rPr>
    </w:lvl>
    <w:lvl w:ilvl="8" w:tplc="7FBE39F2">
      <w:start w:val="1"/>
      <w:numFmt w:val="lowerRoman"/>
      <w:suff w:val="nothing"/>
      <w:lvlText w:val="%9."/>
      <w:lvlJc w:val="left"/>
      <w:pPr>
        <w:tabs>
          <w:tab w:val="left" w:pos="2124"/>
          <w:tab w:val="left" w:pos="2832"/>
          <w:tab w:val="left" w:pos="3540"/>
          <w:tab w:val="left" w:pos="4248"/>
          <w:tab w:val="left" w:pos="4956"/>
          <w:tab w:val="left" w:pos="5664"/>
          <w:tab w:val="left" w:pos="6372"/>
          <w:tab w:val="left" w:pos="7080"/>
          <w:tab w:val="left" w:pos="7788"/>
          <w:tab w:val="left" w:pos="7998"/>
        </w:tabs>
        <w:ind w:left="6631" w:hanging="1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A903BB1"/>
    <w:multiLevelType w:val="multilevel"/>
    <w:tmpl w:val="51989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7B536A"/>
    <w:multiLevelType w:val="multilevel"/>
    <w:tmpl w:val="E96A3500"/>
    <w:lvl w:ilvl="0">
      <w:start w:val="4"/>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F330E3C"/>
    <w:multiLevelType w:val="hybridMultilevel"/>
    <w:tmpl w:val="2D6E3A56"/>
    <w:lvl w:ilvl="0" w:tplc="240A000F">
      <w:start w:val="1"/>
      <w:numFmt w:val="decimal"/>
      <w:lvlText w:val="%1."/>
      <w:lvlJc w:val="left"/>
      <w:pPr>
        <w:tabs>
          <w:tab w:val="left" w:pos="2124"/>
          <w:tab w:val="left" w:pos="2832"/>
          <w:tab w:val="left" w:pos="3540"/>
          <w:tab w:val="left" w:pos="4248"/>
          <w:tab w:val="left" w:pos="4956"/>
          <w:tab w:val="left" w:pos="5664"/>
          <w:tab w:val="left" w:pos="6372"/>
          <w:tab w:val="left" w:pos="7080"/>
          <w:tab w:val="left" w:pos="7788"/>
          <w:tab w:val="left" w:pos="7998"/>
        </w:tabs>
        <w:ind w:left="1276" w:hanging="567"/>
      </w:pPr>
      <w:rPr>
        <w:caps w:val="0"/>
        <w:smallCaps w:val="0"/>
        <w:strike w:val="0"/>
        <w:dstrike w:val="0"/>
        <w:outline w:val="0"/>
        <w:shadow w:val="0"/>
        <w:emboss w:val="0"/>
        <w:imprint w:val="0"/>
        <w:spacing w:val="0"/>
        <w:w w:val="100"/>
        <w:kern w:val="0"/>
        <w:position w:val="0"/>
        <w:highlight w:val="none"/>
        <w:u w:val="none"/>
        <w:effect w:val="none"/>
        <w:vertAlign w:val="baseline"/>
      </w:rPr>
    </w:lvl>
    <w:lvl w:ilvl="1" w:tplc="F5AC7570">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7998"/>
        </w:tabs>
        <w:ind w:left="165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B38848A">
      <w:start w:val="1"/>
      <w:numFmt w:val="lowerRoman"/>
      <w:suff w:val="nothing"/>
      <w:lvlText w:val="%3."/>
      <w:lvlJc w:val="left"/>
      <w:pPr>
        <w:tabs>
          <w:tab w:val="left" w:pos="2124"/>
          <w:tab w:val="left" w:pos="2832"/>
          <w:tab w:val="left" w:pos="3540"/>
          <w:tab w:val="left" w:pos="4248"/>
          <w:tab w:val="left" w:pos="4956"/>
          <w:tab w:val="left" w:pos="5664"/>
          <w:tab w:val="left" w:pos="6372"/>
          <w:tab w:val="left" w:pos="7080"/>
          <w:tab w:val="left" w:pos="7788"/>
          <w:tab w:val="left" w:pos="7998"/>
        </w:tabs>
        <w:ind w:left="2311" w:hanging="1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7647990">
      <w:start w:val="1"/>
      <w:numFmt w:val="decimal"/>
      <w:lvlText w:val="%4."/>
      <w:lvlJc w:val="left"/>
      <w:pPr>
        <w:tabs>
          <w:tab w:val="left" w:pos="2124"/>
          <w:tab w:val="left" w:pos="2832"/>
          <w:tab w:val="left" w:pos="3540"/>
          <w:tab w:val="left" w:pos="4248"/>
          <w:tab w:val="left" w:pos="4956"/>
          <w:tab w:val="left" w:pos="5664"/>
          <w:tab w:val="left" w:pos="6372"/>
          <w:tab w:val="left" w:pos="7080"/>
          <w:tab w:val="left" w:pos="7788"/>
          <w:tab w:val="left" w:pos="7998"/>
        </w:tabs>
        <w:ind w:left="309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B0810A2">
      <w:start w:val="1"/>
      <w:numFmt w:val="lowerLetter"/>
      <w:lvlText w:val="%5."/>
      <w:lvlJc w:val="left"/>
      <w:pPr>
        <w:tabs>
          <w:tab w:val="left" w:pos="2124"/>
          <w:tab w:val="left" w:pos="2832"/>
          <w:tab w:val="left" w:pos="3540"/>
          <w:tab w:val="left" w:pos="4248"/>
          <w:tab w:val="left" w:pos="4956"/>
          <w:tab w:val="left" w:pos="5664"/>
          <w:tab w:val="left" w:pos="6372"/>
          <w:tab w:val="left" w:pos="7080"/>
          <w:tab w:val="left" w:pos="7788"/>
          <w:tab w:val="left" w:pos="7998"/>
        </w:tabs>
        <w:ind w:left="381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3044206">
      <w:start w:val="1"/>
      <w:numFmt w:val="lowerRoman"/>
      <w:suff w:val="nothing"/>
      <w:lvlText w:val="%6."/>
      <w:lvlJc w:val="left"/>
      <w:pPr>
        <w:tabs>
          <w:tab w:val="left" w:pos="2124"/>
          <w:tab w:val="left" w:pos="2832"/>
          <w:tab w:val="left" w:pos="3540"/>
          <w:tab w:val="left" w:pos="4248"/>
          <w:tab w:val="left" w:pos="4956"/>
          <w:tab w:val="left" w:pos="5664"/>
          <w:tab w:val="left" w:pos="6372"/>
          <w:tab w:val="left" w:pos="7080"/>
          <w:tab w:val="left" w:pos="7788"/>
          <w:tab w:val="left" w:pos="7998"/>
        </w:tabs>
        <w:ind w:left="4471" w:hanging="1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EA8520">
      <w:start w:val="1"/>
      <w:numFmt w:val="decimal"/>
      <w:lvlText w:val="%7."/>
      <w:lvlJc w:val="left"/>
      <w:pPr>
        <w:tabs>
          <w:tab w:val="left" w:pos="2124"/>
          <w:tab w:val="left" w:pos="2832"/>
          <w:tab w:val="left" w:pos="3540"/>
          <w:tab w:val="left" w:pos="4248"/>
          <w:tab w:val="left" w:pos="4956"/>
          <w:tab w:val="left" w:pos="5664"/>
          <w:tab w:val="left" w:pos="6372"/>
          <w:tab w:val="left" w:pos="7080"/>
          <w:tab w:val="left" w:pos="7788"/>
          <w:tab w:val="left" w:pos="7998"/>
        </w:tabs>
        <w:ind w:left="525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4BE5C24">
      <w:start w:val="1"/>
      <w:numFmt w:val="lowerLetter"/>
      <w:lvlText w:val="%8."/>
      <w:lvlJc w:val="left"/>
      <w:pPr>
        <w:tabs>
          <w:tab w:val="left" w:pos="2124"/>
          <w:tab w:val="left" w:pos="2832"/>
          <w:tab w:val="left" w:pos="3540"/>
          <w:tab w:val="left" w:pos="4248"/>
          <w:tab w:val="left" w:pos="4956"/>
          <w:tab w:val="left" w:pos="5664"/>
          <w:tab w:val="left" w:pos="6372"/>
          <w:tab w:val="left" w:pos="7080"/>
          <w:tab w:val="left" w:pos="7788"/>
          <w:tab w:val="left" w:pos="7998"/>
        </w:tabs>
        <w:ind w:left="597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46037B0">
      <w:start w:val="1"/>
      <w:numFmt w:val="lowerRoman"/>
      <w:suff w:val="nothing"/>
      <w:lvlText w:val="%9."/>
      <w:lvlJc w:val="left"/>
      <w:pPr>
        <w:tabs>
          <w:tab w:val="left" w:pos="2124"/>
          <w:tab w:val="left" w:pos="2832"/>
          <w:tab w:val="left" w:pos="3540"/>
          <w:tab w:val="left" w:pos="4248"/>
          <w:tab w:val="left" w:pos="4956"/>
          <w:tab w:val="left" w:pos="5664"/>
          <w:tab w:val="left" w:pos="6372"/>
          <w:tab w:val="left" w:pos="7080"/>
          <w:tab w:val="left" w:pos="7788"/>
          <w:tab w:val="left" w:pos="7998"/>
        </w:tabs>
        <w:ind w:left="6631" w:hanging="1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15:restartNumberingAfterBreak="0">
    <w:nsid w:val="4FFF3D33"/>
    <w:multiLevelType w:val="multilevel"/>
    <w:tmpl w:val="323E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003009"/>
    <w:multiLevelType w:val="hybridMultilevel"/>
    <w:tmpl w:val="FFFFFFFF"/>
    <w:lvl w:ilvl="0" w:tplc="2C56230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B6C2E60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E52A380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E97E16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12942A1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121C197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7BC4B57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C6A913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71C5EC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0" w15:restartNumberingAfterBreak="0">
    <w:nsid w:val="51C94018"/>
    <w:multiLevelType w:val="hybridMultilevel"/>
    <w:tmpl w:val="FFFFFFFF"/>
    <w:lvl w:ilvl="0" w:tplc="80C6C9E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20C2FC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FE68925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F166B0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C550416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D8C715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A3E1D6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BC6A97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B8270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1" w15:restartNumberingAfterBreak="0">
    <w:nsid w:val="52CC1A0A"/>
    <w:multiLevelType w:val="hybridMultilevel"/>
    <w:tmpl w:val="FFFFFFFF"/>
    <w:lvl w:ilvl="0" w:tplc="80C6C9E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20C2FC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FE68925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F166B0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C550416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D8C715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A3E1D6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BC6A97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B8270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2" w15:restartNumberingAfterBreak="0">
    <w:nsid w:val="532036AF"/>
    <w:multiLevelType w:val="multilevel"/>
    <w:tmpl w:val="3BBC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9F2D1C"/>
    <w:multiLevelType w:val="hybridMultilevel"/>
    <w:tmpl w:val="FFFFFFFF"/>
    <w:numStyleLink w:val="Estiloimportado7"/>
  </w:abstractNum>
  <w:abstractNum w:abstractNumId="35" w15:restartNumberingAfterBreak="0">
    <w:nsid w:val="58807735"/>
    <w:multiLevelType w:val="multilevel"/>
    <w:tmpl w:val="D94CD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9629BC"/>
    <w:multiLevelType w:val="hybridMultilevel"/>
    <w:tmpl w:val="67EA13AA"/>
    <w:lvl w:ilvl="0" w:tplc="240A000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7B48FFF4">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7998"/>
        </w:tabs>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E7C06B0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7998"/>
        </w:tabs>
        <w:ind w:left="216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3698F37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7998"/>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4212341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7998"/>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19E7036">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7998"/>
        </w:tabs>
        <w:ind w:left="43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F80B6E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7998"/>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50BCAB9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7998"/>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718F590">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6306" w:hanging="10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7" w15:restartNumberingAfterBreak="0">
    <w:nsid w:val="59BA0AEE"/>
    <w:multiLevelType w:val="hybridMultilevel"/>
    <w:tmpl w:val="54F222FA"/>
    <w:lvl w:ilvl="0" w:tplc="DCB497E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9CE6E32"/>
    <w:multiLevelType w:val="multilevel"/>
    <w:tmpl w:val="6CA42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A62462"/>
    <w:multiLevelType w:val="hybridMultilevel"/>
    <w:tmpl w:val="FFFFFFFF"/>
    <w:styleLink w:val="Estiloimportado6"/>
    <w:lvl w:ilvl="0" w:tplc="140A013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358B86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A12DD7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0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DC43E4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AE652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EBC76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6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96E235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0BC1F1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28BD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2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13D1E2A"/>
    <w:multiLevelType w:val="multilevel"/>
    <w:tmpl w:val="ECD8B0CE"/>
    <w:lvl w:ilvl="0">
      <w:start w:val="2"/>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F24752"/>
    <w:multiLevelType w:val="hybridMultilevel"/>
    <w:tmpl w:val="636A4B10"/>
    <w:lvl w:ilvl="0" w:tplc="0BAADA56">
      <w:start w:val="1"/>
      <w:numFmt w:val="lowerLetter"/>
      <w:lvlText w:val="%1)"/>
      <w:lvlJc w:val="left"/>
      <w:pPr>
        <w:ind w:left="786" w:hanging="360"/>
      </w:pPr>
      <w:rPr>
        <w:rFonts w:hint="default"/>
        <w:b w:val="0"/>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2" w15:restartNumberingAfterBreak="0">
    <w:nsid w:val="6360131C"/>
    <w:multiLevelType w:val="multilevel"/>
    <w:tmpl w:val="9D7AD2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64DD3D71"/>
    <w:multiLevelType w:val="multilevel"/>
    <w:tmpl w:val="91A29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395FB3"/>
    <w:multiLevelType w:val="multilevel"/>
    <w:tmpl w:val="3F282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7880E0E"/>
    <w:multiLevelType w:val="hybridMultilevel"/>
    <w:tmpl w:val="FFFFFFFF"/>
    <w:styleLink w:val="Estiloimportado7"/>
    <w:lvl w:ilvl="0" w:tplc="B16E4AC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0443C9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72612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B4F96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CD42DA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A06A9D4">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E6D5B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1EE9DA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5E2EB8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6" w15:restartNumberingAfterBreak="0">
    <w:nsid w:val="68DC0AFC"/>
    <w:multiLevelType w:val="multilevel"/>
    <w:tmpl w:val="3F28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5E6783"/>
    <w:multiLevelType w:val="hybridMultilevel"/>
    <w:tmpl w:val="FFFFFFFF"/>
    <w:lvl w:ilvl="0" w:tplc="DCB497E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98291D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23469F7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0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681A216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2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B4661E0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4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3CAC186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6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82160AC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9F496B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0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37CCD79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2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48" w15:restartNumberingAfterBreak="0">
    <w:nsid w:val="6CD02F0E"/>
    <w:multiLevelType w:val="multilevel"/>
    <w:tmpl w:val="1CC8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E61138"/>
    <w:multiLevelType w:val="multilevel"/>
    <w:tmpl w:val="51989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6F7DDC"/>
    <w:multiLevelType w:val="hybridMultilevel"/>
    <w:tmpl w:val="FFFFFFFF"/>
    <w:numStyleLink w:val="Estiloimportado6"/>
  </w:abstractNum>
  <w:abstractNum w:abstractNumId="51" w15:restartNumberingAfterBreak="0">
    <w:nsid w:val="7C3E2394"/>
    <w:multiLevelType w:val="multilevel"/>
    <w:tmpl w:val="2CAA0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3"/>
  </w:num>
  <w:num w:numId="2">
    <w:abstractNumId w:val="23"/>
  </w:num>
  <w:num w:numId="3">
    <w:abstractNumId w:val="3"/>
  </w:num>
  <w:num w:numId="4">
    <w:abstractNumId w:val="41"/>
  </w:num>
  <w:num w:numId="5">
    <w:abstractNumId w:val="45"/>
  </w:num>
  <w:num w:numId="6">
    <w:abstractNumId w:val="21"/>
  </w:num>
  <w:num w:numId="7">
    <w:abstractNumId w:val="16"/>
  </w:num>
  <w:num w:numId="8">
    <w:abstractNumId w:val="39"/>
  </w:num>
  <w:num w:numId="9">
    <w:abstractNumId w:val="24"/>
  </w:num>
  <w:num w:numId="10">
    <w:abstractNumId w:val="14"/>
  </w:num>
  <w:num w:numId="11">
    <w:abstractNumId w:val="25"/>
  </w:num>
  <w:num w:numId="12">
    <w:abstractNumId w:val="38"/>
    <w:lvlOverride w:ilvl="0">
      <w:lvl w:ilvl="0">
        <w:numFmt w:val="decimal"/>
        <w:lvlText w:val="%1."/>
        <w:lvlJc w:val="left"/>
      </w:lvl>
    </w:lvlOverride>
  </w:num>
  <w:num w:numId="13">
    <w:abstractNumId w:val="43"/>
    <w:lvlOverride w:ilvl="0">
      <w:lvl w:ilvl="0">
        <w:numFmt w:val="decimal"/>
        <w:lvlText w:val="%1."/>
        <w:lvlJc w:val="left"/>
      </w:lvl>
    </w:lvlOverride>
  </w:num>
  <w:num w:numId="14">
    <w:abstractNumId w:val="15"/>
    <w:lvlOverride w:ilvl="0">
      <w:lvl w:ilvl="0">
        <w:numFmt w:val="decimal"/>
        <w:lvlText w:val="%1."/>
        <w:lvlJc w:val="left"/>
      </w:lvl>
    </w:lvlOverride>
  </w:num>
  <w:num w:numId="15">
    <w:abstractNumId w:val="32"/>
  </w:num>
  <w:num w:numId="16">
    <w:abstractNumId w:val="42"/>
  </w:num>
  <w:num w:numId="17">
    <w:abstractNumId w:val="19"/>
  </w:num>
  <w:num w:numId="18">
    <w:abstractNumId w:val="48"/>
  </w:num>
  <w:num w:numId="19">
    <w:abstractNumId w:val="22"/>
  </w:num>
  <w:num w:numId="20">
    <w:abstractNumId w:val="46"/>
  </w:num>
  <w:num w:numId="21">
    <w:abstractNumId w:val="7"/>
  </w:num>
  <w:num w:numId="22">
    <w:abstractNumId w:val="12"/>
  </w:num>
  <w:num w:numId="23">
    <w:abstractNumId w:val="5"/>
  </w:num>
  <w:num w:numId="24">
    <w:abstractNumId w:val="28"/>
  </w:num>
  <w:num w:numId="25">
    <w:abstractNumId w:val="40"/>
    <w:lvlOverride w:ilvl="0">
      <w:lvl w:ilvl="0">
        <w:numFmt w:val="decimal"/>
        <w:lvlText w:val="%1."/>
        <w:lvlJc w:val="left"/>
      </w:lvl>
    </w:lvlOverride>
  </w:num>
  <w:num w:numId="26">
    <w:abstractNumId w:val="1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 w:ilvl="0" w:tplc="9C28504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DDA2204A">
        <w:start w:val="1"/>
        <w:numFmt w:val="decimal"/>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7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28D86604">
        <w:start w:val="1"/>
        <w:numFmt w:val="decimal"/>
        <w:lvlText w:val="%3."/>
        <w:lvlJc w:val="righ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508" w:hanging="18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21681F88">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322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0BF0480C">
        <w:start w:val="1"/>
        <w:numFmt w:val="decimal"/>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94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59B854AC">
        <w:start w:val="1"/>
        <w:numFmt w:val="decimal"/>
        <w:lvlText w:val="%6."/>
        <w:lvlJc w:val="righ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668" w:hanging="18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AD8A270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3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95709442">
        <w:start w:val="1"/>
        <w:numFmt w:val="decimal"/>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610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28941F8E">
        <w:start w:val="1"/>
        <w:numFmt w:val="decimal"/>
        <w:lvlText w:val="%9."/>
        <w:lvlJc w:val="righ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828" w:hanging="18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 w:ilvl="0" w:tplc="9C28504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106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DDA2204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17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28D8660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250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21681F8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22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0BF0480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4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59B854A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466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AD8A270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3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95709442">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610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28941F8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682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 w:ilvl="0" w:tplc="9C28504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1070" w:hanging="360"/>
        </w:pPr>
        <w:rPr>
          <w:rFonts w:hAnsi="Arial Unicode MS"/>
          <w:b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DDA2204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28D8660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25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21681F8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0BF0480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59B854A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46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AD8A270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95709442">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28941F8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684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3">
    <w:abstractNumId w:val="4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4">
    <w:abstractNumId w:val="1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18"/>
  </w:num>
  <w:num w:numId="58">
    <w:abstractNumId w:val="49"/>
  </w:num>
  <w:num w:numId="59">
    <w:abstractNumId w:val="0"/>
  </w:num>
  <w:num w:numId="60">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F0"/>
    <w:rsid w:val="000155F1"/>
    <w:rsid w:val="00054489"/>
    <w:rsid w:val="00060692"/>
    <w:rsid w:val="00095BE7"/>
    <w:rsid w:val="000A0A54"/>
    <w:rsid w:val="000B2927"/>
    <w:rsid w:val="000C329E"/>
    <w:rsid w:val="000D1E82"/>
    <w:rsid w:val="001146E4"/>
    <w:rsid w:val="00121CDE"/>
    <w:rsid w:val="00125A3D"/>
    <w:rsid w:val="001544FF"/>
    <w:rsid w:val="001737C7"/>
    <w:rsid w:val="001D7AE9"/>
    <w:rsid w:val="00244DCD"/>
    <w:rsid w:val="00245A2D"/>
    <w:rsid w:val="002747FD"/>
    <w:rsid w:val="002E28AC"/>
    <w:rsid w:val="002F64B9"/>
    <w:rsid w:val="00352741"/>
    <w:rsid w:val="003613D5"/>
    <w:rsid w:val="00367BCF"/>
    <w:rsid w:val="003B23E1"/>
    <w:rsid w:val="003E40BE"/>
    <w:rsid w:val="004079F6"/>
    <w:rsid w:val="00467D68"/>
    <w:rsid w:val="004C496E"/>
    <w:rsid w:val="004D4E43"/>
    <w:rsid w:val="004E425F"/>
    <w:rsid w:val="004F6AD4"/>
    <w:rsid w:val="00530444"/>
    <w:rsid w:val="00542082"/>
    <w:rsid w:val="005619B1"/>
    <w:rsid w:val="0056776E"/>
    <w:rsid w:val="0059774F"/>
    <w:rsid w:val="005A26BC"/>
    <w:rsid w:val="005E67A8"/>
    <w:rsid w:val="0063521D"/>
    <w:rsid w:val="006519B2"/>
    <w:rsid w:val="00693777"/>
    <w:rsid w:val="006C7A97"/>
    <w:rsid w:val="00727781"/>
    <w:rsid w:val="00764051"/>
    <w:rsid w:val="00773877"/>
    <w:rsid w:val="00792B70"/>
    <w:rsid w:val="007A1AFC"/>
    <w:rsid w:val="007E25F6"/>
    <w:rsid w:val="007E34D7"/>
    <w:rsid w:val="008002B8"/>
    <w:rsid w:val="008075D7"/>
    <w:rsid w:val="00835396"/>
    <w:rsid w:val="00843C72"/>
    <w:rsid w:val="008E7010"/>
    <w:rsid w:val="00932327"/>
    <w:rsid w:val="0097123F"/>
    <w:rsid w:val="009A1EF8"/>
    <w:rsid w:val="009E7817"/>
    <w:rsid w:val="00A652AC"/>
    <w:rsid w:val="00A86AE9"/>
    <w:rsid w:val="00A92D71"/>
    <w:rsid w:val="00AA6682"/>
    <w:rsid w:val="00B11081"/>
    <w:rsid w:val="00B867B1"/>
    <w:rsid w:val="00BB76AD"/>
    <w:rsid w:val="00C02D16"/>
    <w:rsid w:val="00C24795"/>
    <w:rsid w:val="00C43F27"/>
    <w:rsid w:val="00C75222"/>
    <w:rsid w:val="00CA7275"/>
    <w:rsid w:val="00CA7BBB"/>
    <w:rsid w:val="00CC724E"/>
    <w:rsid w:val="00CE55DF"/>
    <w:rsid w:val="00D5016F"/>
    <w:rsid w:val="00D85D9E"/>
    <w:rsid w:val="00DB3FA0"/>
    <w:rsid w:val="00DF5B9C"/>
    <w:rsid w:val="00E03D93"/>
    <w:rsid w:val="00E4250A"/>
    <w:rsid w:val="00EB0613"/>
    <w:rsid w:val="00EB7CF0"/>
    <w:rsid w:val="00EE0B78"/>
    <w:rsid w:val="00F0081D"/>
    <w:rsid w:val="00F073F2"/>
    <w:rsid w:val="00F24B79"/>
    <w:rsid w:val="00FA3DC0"/>
    <w:rsid w:val="00FA60CF"/>
    <w:rsid w:val="00FE2EB4"/>
    <w:rsid w:val="00FE57EA"/>
    <w:rsid w:val="00FF76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5384"/>
  <w15:chartTrackingRefBased/>
  <w15:docId w15:val="{73EDB201-782F-40F5-849F-0686188E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7CF0"/>
    <w:pPr>
      <w:widowControl w:val="0"/>
      <w:spacing w:after="0" w:line="240" w:lineRule="auto"/>
    </w:pPr>
    <w:rPr>
      <w:rFonts w:ascii="Times New Roman" w:eastAsia="Times New Roman" w:hAnsi="Times New Roman" w:cs="Times New Roman"/>
      <w:lang w:eastAsia="es-CO"/>
    </w:rPr>
  </w:style>
  <w:style w:type="paragraph" w:styleId="Ttulo1">
    <w:name w:val="heading 1"/>
    <w:basedOn w:val="Normal"/>
    <w:next w:val="Normal"/>
    <w:link w:val="Ttulo1Car"/>
    <w:uiPriority w:val="9"/>
    <w:qFormat/>
    <w:rsid w:val="007E34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EB7CF0"/>
    <w:pPr>
      <w:ind w:left="102"/>
      <w:outlineLvl w:val="1"/>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B7CF0"/>
    <w:rPr>
      <w:rFonts w:ascii="Times New Roman" w:eastAsia="Times New Roman" w:hAnsi="Times New Roman" w:cs="Times New Roman"/>
      <w:b/>
      <w:sz w:val="28"/>
      <w:szCs w:val="28"/>
      <w:lang w:eastAsia="es-CO"/>
    </w:rPr>
  </w:style>
  <w:style w:type="paragraph" w:styleId="Piedepgina">
    <w:name w:val="footer"/>
    <w:basedOn w:val="Normal"/>
    <w:link w:val="PiedepginaCar"/>
    <w:uiPriority w:val="99"/>
    <w:unhideWhenUsed/>
    <w:rsid w:val="00EB7CF0"/>
    <w:pPr>
      <w:tabs>
        <w:tab w:val="center" w:pos="4419"/>
        <w:tab w:val="right" w:pos="8838"/>
      </w:tabs>
    </w:pPr>
  </w:style>
  <w:style w:type="character" w:customStyle="1" w:styleId="PiedepginaCar">
    <w:name w:val="Pie de página Car"/>
    <w:basedOn w:val="Fuentedeprrafopredeter"/>
    <w:link w:val="Piedepgina"/>
    <w:uiPriority w:val="99"/>
    <w:rsid w:val="00EB7CF0"/>
    <w:rPr>
      <w:rFonts w:ascii="Times New Roman" w:eastAsia="Times New Roman" w:hAnsi="Times New Roman" w:cs="Times New Roman"/>
      <w:lang w:eastAsia="es-CO"/>
    </w:rPr>
  </w:style>
  <w:style w:type="paragraph" w:styleId="Textonotapie">
    <w:name w:val="footnote text"/>
    <w:basedOn w:val="Normal"/>
    <w:link w:val="TextonotapieCar"/>
    <w:unhideWhenUsed/>
    <w:rsid w:val="00EB7CF0"/>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EB7CF0"/>
    <w:rPr>
      <w:sz w:val="20"/>
      <w:szCs w:val="20"/>
    </w:rPr>
  </w:style>
  <w:style w:type="character" w:styleId="Refdenotaalpie">
    <w:name w:val="footnote reference"/>
    <w:basedOn w:val="Fuentedeprrafopredeter"/>
    <w:uiPriority w:val="99"/>
    <w:unhideWhenUsed/>
    <w:rsid w:val="00EB7CF0"/>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qFormat/>
    <w:rsid w:val="00EB7CF0"/>
    <w:pPr>
      <w:widowControl/>
      <w:spacing w:after="160" w:line="259"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EB7CF0"/>
    <w:pPr>
      <w:widowControl/>
      <w:spacing w:before="100" w:beforeAutospacing="1" w:after="100" w:afterAutospacing="1"/>
    </w:pPr>
    <w:rPr>
      <w:sz w:val="24"/>
      <w:szCs w:val="24"/>
    </w:rPr>
  </w:style>
  <w:style w:type="table" w:styleId="Tablaconcuadrcula">
    <w:name w:val="Table Grid"/>
    <w:basedOn w:val="Tablanormal"/>
    <w:uiPriority w:val="39"/>
    <w:rsid w:val="00EB7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locked/>
    <w:rsid w:val="00EB7CF0"/>
  </w:style>
  <w:style w:type="character" w:styleId="Textoennegrita">
    <w:name w:val="Strong"/>
    <w:basedOn w:val="Fuentedeprrafopredeter"/>
    <w:uiPriority w:val="22"/>
    <w:qFormat/>
    <w:rsid w:val="00EB7CF0"/>
    <w:rPr>
      <w:b/>
      <w:bCs/>
    </w:rPr>
  </w:style>
  <w:style w:type="paragraph" w:customStyle="1" w:styleId="centrado">
    <w:name w:val="centrado"/>
    <w:basedOn w:val="Normal"/>
    <w:uiPriority w:val="99"/>
    <w:rsid w:val="00EB7CF0"/>
    <w:pPr>
      <w:widowControl/>
      <w:spacing w:before="100" w:beforeAutospacing="1" w:after="100" w:afterAutospacing="1"/>
    </w:pPr>
    <w:rPr>
      <w:sz w:val="24"/>
      <w:szCs w:val="24"/>
    </w:rPr>
  </w:style>
  <w:style w:type="paragraph" w:styleId="Sinespaciado">
    <w:name w:val="No Spacing"/>
    <w:link w:val="SinespaciadoCar"/>
    <w:uiPriority w:val="1"/>
    <w:qFormat/>
    <w:rsid w:val="00EB7CF0"/>
    <w:pPr>
      <w:spacing w:after="0" w:line="240" w:lineRule="auto"/>
    </w:pPr>
  </w:style>
  <w:style w:type="character" w:customStyle="1" w:styleId="SinespaciadoCar">
    <w:name w:val="Sin espaciado Car"/>
    <w:link w:val="Sinespaciado"/>
    <w:uiPriority w:val="1"/>
    <w:locked/>
    <w:rsid w:val="00EB7CF0"/>
  </w:style>
  <w:style w:type="paragraph" w:customStyle="1" w:styleId="CuerpoA">
    <w:name w:val="Cuerpo A"/>
    <w:uiPriority w:val="99"/>
    <w:rsid w:val="00CA7BB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US" w:eastAsia="es-MX"/>
    </w:rPr>
  </w:style>
  <w:style w:type="character" w:customStyle="1" w:styleId="NingunoA">
    <w:name w:val="Ninguno A"/>
    <w:rsid w:val="00CA7BBB"/>
  </w:style>
  <w:style w:type="paragraph" w:customStyle="1" w:styleId="CuerpoAA">
    <w:name w:val="Cuerpo A A"/>
    <w:uiPriority w:val="99"/>
    <w:rsid w:val="00CA7BBB"/>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
    <w:name w:val="Table Normal"/>
    <w:rsid w:val="00CA7B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MX"/>
    </w:rPr>
    <w:tblPr>
      <w:tblInd w:w="0" w:type="dxa"/>
      <w:tblCellMar>
        <w:top w:w="0" w:type="dxa"/>
        <w:left w:w="0" w:type="dxa"/>
        <w:bottom w:w="0" w:type="dxa"/>
        <w:right w:w="0" w:type="dxa"/>
      </w:tblCellMar>
    </w:tblPr>
  </w:style>
  <w:style w:type="paragraph" w:customStyle="1" w:styleId="CuerpoB">
    <w:name w:val="Cuerpo B"/>
    <w:uiPriority w:val="99"/>
    <w:rsid w:val="00CA7BBB"/>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7">
    <w:name w:val="Estilo importado 7"/>
    <w:rsid w:val="00CA7BBB"/>
    <w:pPr>
      <w:numPr>
        <w:numId w:val="5"/>
      </w:numPr>
    </w:pPr>
  </w:style>
  <w:style w:type="numbering" w:customStyle="1" w:styleId="Estiloimportado10">
    <w:name w:val="Estilo importado 1.0"/>
    <w:rsid w:val="00CA7BBB"/>
    <w:pPr>
      <w:numPr>
        <w:numId w:val="6"/>
      </w:numPr>
    </w:pPr>
  </w:style>
  <w:style w:type="numbering" w:customStyle="1" w:styleId="Estiloimportado5">
    <w:name w:val="Estilo importado 5"/>
    <w:rsid w:val="00CA7BBB"/>
    <w:pPr>
      <w:numPr>
        <w:numId w:val="7"/>
      </w:numPr>
    </w:pPr>
  </w:style>
  <w:style w:type="numbering" w:customStyle="1" w:styleId="Estiloimportado6">
    <w:name w:val="Estilo importado 6"/>
    <w:rsid w:val="00CA7BBB"/>
    <w:pPr>
      <w:numPr>
        <w:numId w:val="8"/>
      </w:numPr>
    </w:pPr>
  </w:style>
  <w:style w:type="paragraph" w:customStyle="1" w:styleId="CuerpoC">
    <w:name w:val="Cuerpo C"/>
    <w:uiPriority w:val="99"/>
    <w:rsid w:val="00CA7BB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numbering" w:customStyle="1" w:styleId="ImportedStyle1">
    <w:name w:val="Imported Style 1"/>
    <w:rsid w:val="00CA7BBB"/>
    <w:pPr>
      <w:numPr>
        <w:numId w:val="9"/>
      </w:numPr>
    </w:pPr>
  </w:style>
  <w:style w:type="paragraph" w:customStyle="1" w:styleId="BodyA">
    <w:name w:val="Body A"/>
    <w:uiPriority w:val="99"/>
    <w:rsid w:val="00CA7BB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CO"/>
    </w:rPr>
  </w:style>
  <w:style w:type="paragraph" w:styleId="Encabezado">
    <w:name w:val="header"/>
    <w:basedOn w:val="Normal"/>
    <w:link w:val="EncabezadoCar"/>
    <w:uiPriority w:val="99"/>
    <w:unhideWhenUsed/>
    <w:rsid w:val="00CA7BBB"/>
    <w:pPr>
      <w:tabs>
        <w:tab w:val="center" w:pos="4419"/>
        <w:tab w:val="right" w:pos="8838"/>
      </w:tabs>
    </w:pPr>
  </w:style>
  <w:style w:type="character" w:customStyle="1" w:styleId="EncabezadoCar">
    <w:name w:val="Encabezado Car"/>
    <w:basedOn w:val="Fuentedeprrafopredeter"/>
    <w:link w:val="Encabezado"/>
    <w:uiPriority w:val="99"/>
    <w:rsid w:val="00CA7BBB"/>
    <w:rPr>
      <w:rFonts w:ascii="Times New Roman" w:eastAsia="Times New Roman" w:hAnsi="Times New Roman" w:cs="Times New Roman"/>
      <w:lang w:eastAsia="es-CO"/>
    </w:rPr>
  </w:style>
  <w:style w:type="paragraph" w:customStyle="1" w:styleId="Cuerpo">
    <w:name w:val="Cuerpo"/>
    <w:uiPriority w:val="99"/>
    <w:rsid w:val="00A652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US" w:eastAsia="es-MX"/>
    </w:rPr>
  </w:style>
  <w:style w:type="character" w:styleId="Hipervnculo">
    <w:name w:val="Hyperlink"/>
    <w:basedOn w:val="Fuentedeprrafopredeter"/>
    <w:uiPriority w:val="99"/>
    <w:semiHidden/>
    <w:unhideWhenUsed/>
    <w:rsid w:val="00A652AC"/>
    <w:rPr>
      <w:color w:val="0000FF"/>
      <w:u w:val="single"/>
    </w:rPr>
  </w:style>
  <w:style w:type="character" w:customStyle="1" w:styleId="Ttulo1Car">
    <w:name w:val="Título 1 Car"/>
    <w:basedOn w:val="Fuentedeprrafopredeter"/>
    <w:link w:val="Ttulo1"/>
    <w:uiPriority w:val="9"/>
    <w:rsid w:val="007E34D7"/>
    <w:rPr>
      <w:rFonts w:asciiTheme="majorHAnsi" w:eastAsiaTheme="majorEastAsia" w:hAnsiTheme="majorHAnsi" w:cstheme="majorBidi"/>
      <w:color w:val="2F5496" w:themeColor="accent1" w:themeShade="BF"/>
      <w:sz w:val="32"/>
      <w:szCs w:val="32"/>
      <w:lang w:eastAsia="es-CO"/>
    </w:rPr>
  </w:style>
  <w:style w:type="paragraph" w:styleId="Puesto">
    <w:name w:val="Title"/>
    <w:link w:val="PuestoCar"/>
    <w:uiPriority w:val="10"/>
    <w:qFormat/>
    <w:rsid w:val="007E34D7"/>
    <w:pPr>
      <w:pBdr>
        <w:top w:val="nil"/>
        <w:left w:val="nil"/>
        <w:bottom w:val="nil"/>
        <w:right w:val="nil"/>
        <w:between w:val="nil"/>
        <w:bar w:val="nil"/>
      </w:pBdr>
      <w:spacing w:before="360" w:after="360" w:line="240" w:lineRule="auto"/>
      <w:jc w:val="center"/>
    </w:pPr>
    <w:rPr>
      <w:rFonts w:ascii="Calibri" w:eastAsia="Calibri" w:hAnsi="Calibri" w:cs="Calibri"/>
      <w:b/>
      <w:bCs/>
      <w:color w:val="000000"/>
      <w:u w:color="000000"/>
      <w:bdr w:val="nil"/>
      <w:lang w:val="es-ES_tradnl" w:eastAsia="es-MX"/>
    </w:rPr>
  </w:style>
  <w:style w:type="character" w:customStyle="1" w:styleId="PuestoCar">
    <w:name w:val="Puesto Car"/>
    <w:basedOn w:val="Fuentedeprrafopredeter"/>
    <w:link w:val="Puesto"/>
    <w:uiPriority w:val="10"/>
    <w:rsid w:val="007E34D7"/>
    <w:rPr>
      <w:rFonts w:ascii="Calibri" w:eastAsia="Calibri" w:hAnsi="Calibri" w:cs="Calibri"/>
      <w:b/>
      <w:bCs/>
      <w:color w:val="000000"/>
      <w:u w:color="000000"/>
      <w:bdr w:val="nil"/>
      <w:lang w:val="es-ES_tradnl" w:eastAsia="es-MX"/>
    </w:rPr>
  </w:style>
  <w:style w:type="paragraph" w:styleId="Cita">
    <w:name w:val="Quote"/>
    <w:next w:val="CuerpoC"/>
    <w:link w:val="CitaCar"/>
    <w:rsid w:val="007E34D7"/>
    <w:pPr>
      <w:pBdr>
        <w:top w:val="nil"/>
        <w:left w:val="nil"/>
        <w:bottom w:val="nil"/>
        <w:right w:val="nil"/>
        <w:between w:val="nil"/>
        <w:bar w:val="nil"/>
      </w:pBdr>
      <w:spacing w:before="200" w:line="240" w:lineRule="auto"/>
      <w:ind w:left="567"/>
      <w:jc w:val="both"/>
    </w:pPr>
    <w:rPr>
      <w:rFonts w:ascii="Calibri" w:eastAsia="Calibri" w:hAnsi="Calibri" w:cs="Calibri"/>
      <w:i/>
      <w:iCs/>
      <w:color w:val="404040"/>
      <w:sz w:val="20"/>
      <w:szCs w:val="20"/>
      <w:u w:color="404040"/>
      <w:bdr w:val="nil"/>
      <w:lang w:val="es-ES_tradnl" w:eastAsia="es-MX"/>
    </w:rPr>
  </w:style>
  <w:style w:type="character" w:customStyle="1" w:styleId="CitaCar">
    <w:name w:val="Cita Car"/>
    <w:basedOn w:val="Fuentedeprrafopredeter"/>
    <w:link w:val="Cita"/>
    <w:rsid w:val="007E34D7"/>
    <w:rPr>
      <w:rFonts w:ascii="Calibri" w:eastAsia="Calibri" w:hAnsi="Calibri" w:cs="Calibri"/>
      <w:i/>
      <w:iCs/>
      <w:color w:val="404040"/>
      <w:sz w:val="20"/>
      <w:szCs w:val="20"/>
      <w:u w:color="404040"/>
      <w:bdr w:val="nil"/>
      <w:lang w:val="es-ES_tradnl" w:eastAsia="es-MX"/>
    </w:rPr>
  </w:style>
  <w:style w:type="character" w:customStyle="1" w:styleId="apple-tab-span">
    <w:name w:val="apple-tab-span"/>
    <w:basedOn w:val="Fuentedeprrafopredeter"/>
    <w:rsid w:val="002747FD"/>
  </w:style>
  <w:style w:type="paragraph" w:customStyle="1" w:styleId="msonormal0">
    <w:name w:val="msonormal"/>
    <w:basedOn w:val="Normal"/>
    <w:uiPriority w:val="99"/>
    <w:rsid w:val="00E03D93"/>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7352">
      <w:bodyDiv w:val="1"/>
      <w:marLeft w:val="0"/>
      <w:marRight w:val="0"/>
      <w:marTop w:val="0"/>
      <w:marBottom w:val="0"/>
      <w:divBdr>
        <w:top w:val="none" w:sz="0" w:space="0" w:color="auto"/>
        <w:left w:val="none" w:sz="0" w:space="0" w:color="auto"/>
        <w:bottom w:val="none" w:sz="0" w:space="0" w:color="auto"/>
        <w:right w:val="none" w:sz="0" w:space="0" w:color="auto"/>
      </w:divBdr>
    </w:div>
    <w:div w:id="251428118">
      <w:bodyDiv w:val="1"/>
      <w:marLeft w:val="0"/>
      <w:marRight w:val="0"/>
      <w:marTop w:val="0"/>
      <w:marBottom w:val="0"/>
      <w:divBdr>
        <w:top w:val="none" w:sz="0" w:space="0" w:color="auto"/>
        <w:left w:val="none" w:sz="0" w:space="0" w:color="auto"/>
        <w:bottom w:val="none" w:sz="0" w:space="0" w:color="auto"/>
        <w:right w:val="none" w:sz="0" w:space="0" w:color="auto"/>
      </w:divBdr>
    </w:div>
    <w:div w:id="309794254">
      <w:bodyDiv w:val="1"/>
      <w:marLeft w:val="0"/>
      <w:marRight w:val="0"/>
      <w:marTop w:val="0"/>
      <w:marBottom w:val="0"/>
      <w:divBdr>
        <w:top w:val="none" w:sz="0" w:space="0" w:color="auto"/>
        <w:left w:val="none" w:sz="0" w:space="0" w:color="auto"/>
        <w:bottom w:val="none" w:sz="0" w:space="0" w:color="auto"/>
        <w:right w:val="none" w:sz="0" w:space="0" w:color="auto"/>
      </w:divBdr>
      <w:divsChild>
        <w:div w:id="2007856899">
          <w:marLeft w:val="0"/>
          <w:marRight w:val="0"/>
          <w:marTop w:val="0"/>
          <w:marBottom w:val="0"/>
          <w:divBdr>
            <w:top w:val="none" w:sz="0" w:space="0" w:color="auto"/>
            <w:left w:val="none" w:sz="0" w:space="0" w:color="auto"/>
            <w:bottom w:val="none" w:sz="0" w:space="0" w:color="auto"/>
            <w:right w:val="none" w:sz="0" w:space="0" w:color="auto"/>
          </w:divBdr>
        </w:div>
        <w:div w:id="1727291585">
          <w:marLeft w:val="0"/>
          <w:marRight w:val="0"/>
          <w:marTop w:val="0"/>
          <w:marBottom w:val="0"/>
          <w:divBdr>
            <w:top w:val="none" w:sz="0" w:space="0" w:color="auto"/>
            <w:left w:val="none" w:sz="0" w:space="0" w:color="auto"/>
            <w:bottom w:val="none" w:sz="0" w:space="0" w:color="auto"/>
            <w:right w:val="none" w:sz="0" w:space="0" w:color="auto"/>
          </w:divBdr>
        </w:div>
        <w:div w:id="1608153282">
          <w:marLeft w:val="0"/>
          <w:marRight w:val="0"/>
          <w:marTop w:val="0"/>
          <w:marBottom w:val="0"/>
          <w:divBdr>
            <w:top w:val="none" w:sz="0" w:space="0" w:color="auto"/>
            <w:left w:val="none" w:sz="0" w:space="0" w:color="auto"/>
            <w:bottom w:val="none" w:sz="0" w:space="0" w:color="auto"/>
            <w:right w:val="none" w:sz="0" w:space="0" w:color="auto"/>
          </w:divBdr>
        </w:div>
        <w:div w:id="1432512955">
          <w:marLeft w:val="0"/>
          <w:marRight w:val="0"/>
          <w:marTop w:val="0"/>
          <w:marBottom w:val="0"/>
          <w:divBdr>
            <w:top w:val="none" w:sz="0" w:space="0" w:color="auto"/>
            <w:left w:val="none" w:sz="0" w:space="0" w:color="auto"/>
            <w:bottom w:val="none" w:sz="0" w:space="0" w:color="auto"/>
            <w:right w:val="none" w:sz="0" w:space="0" w:color="auto"/>
          </w:divBdr>
        </w:div>
        <w:div w:id="1579828769">
          <w:marLeft w:val="0"/>
          <w:marRight w:val="0"/>
          <w:marTop w:val="0"/>
          <w:marBottom w:val="0"/>
          <w:divBdr>
            <w:top w:val="none" w:sz="0" w:space="0" w:color="auto"/>
            <w:left w:val="none" w:sz="0" w:space="0" w:color="auto"/>
            <w:bottom w:val="none" w:sz="0" w:space="0" w:color="auto"/>
            <w:right w:val="none" w:sz="0" w:space="0" w:color="auto"/>
          </w:divBdr>
        </w:div>
        <w:div w:id="61873448">
          <w:marLeft w:val="0"/>
          <w:marRight w:val="0"/>
          <w:marTop w:val="0"/>
          <w:marBottom w:val="0"/>
          <w:divBdr>
            <w:top w:val="none" w:sz="0" w:space="0" w:color="auto"/>
            <w:left w:val="none" w:sz="0" w:space="0" w:color="auto"/>
            <w:bottom w:val="none" w:sz="0" w:space="0" w:color="auto"/>
            <w:right w:val="none" w:sz="0" w:space="0" w:color="auto"/>
          </w:divBdr>
        </w:div>
        <w:div w:id="343244706">
          <w:marLeft w:val="0"/>
          <w:marRight w:val="0"/>
          <w:marTop w:val="0"/>
          <w:marBottom w:val="0"/>
          <w:divBdr>
            <w:top w:val="none" w:sz="0" w:space="0" w:color="auto"/>
            <w:left w:val="none" w:sz="0" w:space="0" w:color="auto"/>
            <w:bottom w:val="none" w:sz="0" w:space="0" w:color="auto"/>
            <w:right w:val="none" w:sz="0" w:space="0" w:color="auto"/>
          </w:divBdr>
        </w:div>
      </w:divsChild>
    </w:div>
    <w:div w:id="500893044">
      <w:bodyDiv w:val="1"/>
      <w:marLeft w:val="0"/>
      <w:marRight w:val="0"/>
      <w:marTop w:val="0"/>
      <w:marBottom w:val="0"/>
      <w:divBdr>
        <w:top w:val="none" w:sz="0" w:space="0" w:color="auto"/>
        <w:left w:val="none" w:sz="0" w:space="0" w:color="auto"/>
        <w:bottom w:val="none" w:sz="0" w:space="0" w:color="auto"/>
        <w:right w:val="none" w:sz="0" w:space="0" w:color="auto"/>
      </w:divBdr>
    </w:div>
    <w:div w:id="632103898">
      <w:bodyDiv w:val="1"/>
      <w:marLeft w:val="0"/>
      <w:marRight w:val="0"/>
      <w:marTop w:val="0"/>
      <w:marBottom w:val="0"/>
      <w:divBdr>
        <w:top w:val="none" w:sz="0" w:space="0" w:color="auto"/>
        <w:left w:val="none" w:sz="0" w:space="0" w:color="auto"/>
        <w:bottom w:val="none" w:sz="0" w:space="0" w:color="auto"/>
        <w:right w:val="none" w:sz="0" w:space="0" w:color="auto"/>
      </w:divBdr>
    </w:div>
    <w:div w:id="1085806320">
      <w:bodyDiv w:val="1"/>
      <w:marLeft w:val="0"/>
      <w:marRight w:val="0"/>
      <w:marTop w:val="0"/>
      <w:marBottom w:val="0"/>
      <w:divBdr>
        <w:top w:val="none" w:sz="0" w:space="0" w:color="auto"/>
        <w:left w:val="none" w:sz="0" w:space="0" w:color="auto"/>
        <w:bottom w:val="none" w:sz="0" w:space="0" w:color="auto"/>
        <w:right w:val="none" w:sz="0" w:space="0" w:color="auto"/>
      </w:divBdr>
      <w:divsChild>
        <w:div w:id="2134784006">
          <w:marLeft w:val="0"/>
          <w:marRight w:val="0"/>
          <w:marTop w:val="0"/>
          <w:marBottom w:val="0"/>
          <w:divBdr>
            <w:top w:val="none" w:sz="0" w:space="0" w:color="auto"/>
            <w:left w:val="none" w:sz="0" w:space="0" w:color="auto"/>
            <w:bottom w:val="none" w:sz="0" w:space="0" w:color="auto"/>
            <w:right w:val="none" w:sz="0" w:space="0" w:color="auto"/>
          </w:divBdr>
        </w:div>
        <w:div w:id="1512453329">
          <w:marLeft w:val="0"/>
          <w:marRight w:val="0"/>
          <w:marTop w:val="0"/>
          <w:marBottom w:val="0"/>
          <w:divBdr>
            <w:top w:val="none" w:sz="0" w:space="0" w:color="auto"/>
            <w:left w:val="none" w:sz="0" w:space="0" w:color="auto"/>
            <w:bottom w:val="none" w:sz="0" w:space="0" w:color="auto"/>
            <w:right w:val="none" w:sz="0" w:space="0" w:color="auto"/>
          </w:divBdr>
        </w:div>
      </w:divsChild>
    </w:div>
    <w:div w:id="1195312677">
      <w:bodyDiv w:val="1"/>
      <w:marLeft w:val="0"/>
      <w:marRight w:val="0"/>
      <w:marTop w:val="0"/>
      <w:marBottom w:val="0"/>
      <w:divBdr>
        <w:top w:val="none" w:sz="0" w:space="0" w:color="auto"/>
        <w:left w:val="none" w:sz="0" w:space="0" w:color="auto"/>
        <w:bottom w:val="none" w:sz="0" w:space="0" w:color="auto"/>
        <w:right w:val="none" w:sz="0" w:space="0" w:color="auto"/>
      </w:divBdr>
      <w:divsChild>
        <w:div w:id="1391341142">
          <w:marLeft w:val="0"/>
          <w:marRight w:val="0"/>
          <w:marTop w:val="0"/>
          <w:marBottom w:val="0"/>
          <w:divBdr>
            <w:top w:val="none" w:sz="0" w:space="0" w:color="auto"/>
            <w:left w:val="none" w:sz="0" w:space="0" w:color="auto"/>
            <w:bottom w:val="none" w:sz="0" w:space="0" w:color="auto"/>
            <w:right w:val="none" w:sz="0" w:space="0" w:color="auto"/>
          </w:divBdr>
        </w:div>
        <w:div w:id="513610248">
          <w:marLeft w:val="0"/>
          <w:marRight w:val="0"/>
          <w:marTop w:val="0"/>
          <w:marBottom w:val="0"/>
          <w:divBdr>
            <w:top w:val="none" w:sz="0" w:space="0" w:color="auto"/>
            <w:left w:val="none" w:sz="0" w:space="0" w:color="auto"/>
            <w:bottom w:val="none" w:sz="0" w:space="0" w:color="auto"/>
            <w:right w:val="none" w:sz="0" w:space="0" w:color="auto"/>
          </w:divBdr>
        </w:div>
      </w:divsChild>
    </w:div>
    <w:div w:id="1328050993">
      <w:bodyDiv w:val="1"/>
      <w:marLeft w:val="0"/>
      <w:marRight w:val="0"/>
      <w:marTop w:val="0"/>
      <w:marBottom w:val="0"/>
      <w:divBdr>
        <w:top w:val="none" w:sz="0" w:space="0" w:color="auto"/>
        <w:left w:val="none" w:sz="0" w:space="0" w:color="auto"/>
        <w:bottom w:val="none" w:sz="0" w:space="0" w:color="auto"/>
        <w:right w:val="none" w:sz="0" w:space="0" w:color="auto"/>
      </w:divBdr>
      <w:divsChild>
        <w:div w:id="49962466">
          <w:marLeft w:val="0"/>
          <w:marRight w:val="0"/>
          <w:marTop w:val="150"/>
          <w:marBottom w:val="181"/>
          <w:divBdr>
            <w:top w:val="none" w:sz="0" w:space="0" w:color="auto"/>
            <w:left w:val="none" w:sz="0" w:space="0" w:color="auto"/>
            <w:bottom w:val="none" w:sz="0" w:space="0" w:color="auto"/>
            <w:right w:val="none" w:sz="0" w:space="0" w:color="auto"/>
          </w:divBdr>
          <w:divsChild>
            <w:div w:id="747465237">
              <w:marLeft w:val="0"/>
              <w:marRight w:val="0"/>
              <w:marTop w:val="0"/>
              <w:marBottom w:val="0"/>
              <w:divBdr>
                <w:top w:val="none" w:sz="0" w:space="0" w:color="auto"/>
                <w:left w:val="none" w:sz="0" w:space="0" w:color="auto"/>
                <w:bottom w:val="none" w:sz="0" w:space="0" w:color="auto"/>
                <w:right w:val="none" w:sz="0" w:space="0" w:color="auto"/>
              </w:divBdr>
            </w:div>
            <w:div w:id="1376466536">
              <w:marLeft w:val="0"/>
              <w:marRight w:val="0"/>
              <w:marTop w:val="0"/>
              <w:marBottom w:val="0"/>
              <w:divBdr>
                <w:top w:val="none" w:sz="0" w:space="0" w:color="auto"/>
                <w:left w:val="none" w:sz="0" w:space="0" w:color="auto"/>
                <w:bottom w:val="none" w:sz="0" w:space="0" w:color="auto"/>
                <w:right w:val="none" w:sz="0" w:space="0" w:color="auto"/>
              </w:divBdr>
            </w:div>
            <w:div w:id="1208302659">
              <w:marLeft w:val="0"/>
              <w:marRight w:val="0"/>
              <w:marTop w:val="0"/>
              <w:marBottom w:val="0"/>
              <w:divBdr>
                <w:top w:val="none" w:sz="0" w:space="0" w:color="auto"/>
                <w:left w:val="none" w:sz="0" w:space="0" w:color="auto"/>
                <w:bottom w:val="none" w:sz="0" w:space="0" w:color="auto"/>
                <w:right w:val="none" w:sz="0" w:space="0" w:color="auto"/>
              </w:divBdr>
            </w:div>
            <w:div w:id="22872949">
              <w:marLeft w:val="0"/>
              <w:marRight w:val="0"/>
              <w:marTop w:val="0"/>
              <w:marBottom w:val="0"/>
              <w:divBdr>
                <w:top w:val="none" w:sz="0" w:space="0" w:color="auto"/>
                <w:left w:val="none" w:sz="0" w:space="0" w:color="auto"/>
                <w:bottom w:val="none" w:sz="0" w:space="0" w:color="auto"/>
                <w:right w:val="none" w:sz="0" w:space="0" w:color="auto"/>
              </w:divBdr>
            </w:div>
            <w:div w:id="837772175">
              <w:marLeft w:val="0"/>
              <w:marRight w:val="0"/>
              <w:marTop w:val="0"/>
              <w:marBottom w:val="0"/>
              <w:divBdr>
                <w:top w:val="none" w:sz="0" w:space="0" w:color="auto"/>
                <w:left w:val="none" w:sz="0" w:space="0" w:color="auto"/>
                <w:bottom w:val="none" w:sz="0" w:space="0" w:color="auto"/>
                <w:right w:val="none" w:sz="0" w:space="0" w:color="auto"/>
              </w:divBdr>
            </w:div>
            <w:div w:id="488447379">
              <w:marLeft w:val="0"/>
              <w:marRight w:val="0"/>
              <w:marTop w:val="0"/>
              <w:marBottom w:val="0"/>
              <w:divBdr>
                <w:top w:val="none" w:sz="0" w:space="0" w:color="auto"/>
                <w:left w:val="none" w:sz="0" w:space="0" w:color="auto"/>
                <w:bottom w:val="none" w:sz="0" w:space="0" w:color="auto"/>
                <w:right w:val="none" w:sz="0" w:space="0" w:color="auto"/>
              </w:divBdr>
            </w:div>
            <w:div w:id="470514795">
              <w:marLeft w:val="0"/>
              <w:marRight w:val="0"/>
              <w:marTop w:val="0"/>
              <w:marBottom w:val="0"/>
              <w:divBdr>
                <w:top w:val="none" w:sz="0" w:space="0" w:color="auto"/>
                <w:left w:val="none" w:sz="0" w:space="0" w:color="auto"/>
                <w:bottom w:val="none" w:sz="0" w:space="0" w:color="auto"/>
                <w:right w:val="none" w:sz="0" w:space="0" w:color="auto"/>
              </w:divBdr>
            </w:div>
            <w:div w:id="947354266">
              <w:marLeft w:val="0"/>
              <w:marRight w:val="0"/>
              <w:marTop w:val="0"/>
              <w:marBottom w:val="0"/>
              <w:divBdr>
                <w:top w:val="none" w:sz="0" w:space="0" w:color="auto"/>
                <w:left w:val="none" w:sz="0" w:space="0" w:color="auto"/>
                <w:bottom w:val="none" w:sz="0" w:space="0" w:color="auto"/>
                <w:right w:val="none" w:sz="0" w:space="0" w:color="auto"/>
              </w:divBdr>
            </w:div>
            <w:div w:id="4011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9877">
      <w:bodyDiv w:val="1"/>
      <w:marLeft w:val="0"/>
      <w:marRight w:val="0"/>
      <w:marTop w:val="0"/>
      <w:marBottom w:val="0"/>
      <w:divBdr>
        <w:top w:val="none" w:sz="0" w:space="0" w:color="auto"/>
        <w:left w:val="none" w:sz="0" w:space="0" w:color="auto"/>
        <w:bottom w:val="none" w:sz="0" w:space="0" w:color="auto"/>
        <w:right w:val="none" w:sz="0" w:space="0" w:color="auto"/>
      </w:divBdr>
    </w:div>
    <w:div w:id="17342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socentro.gov.co/entidad/nuestra-ent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146</Pages>
  <Words>44273</Words>
  <Characters>243506</Characters>
  <Application>Microsoft Office Word</Application>
  <DocSecurity>0</DocSecurity>
  <Lines>2029</Lines>
  <Paragraphs>574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Arrieta Betancourt</dc:creator>
  <cp:keywords/>
  <dc:description/>
  <cp:lastModifiedBy>Ana Maria Hinestrosa</cp:lastModifiedBy>
  <cp:revision>2</cp:revision>
  <dcterms:created xsi:type="dcterms:W3CDTF">2021-10-04T20:17:00Z</dcterms:created>
  <dcterms:modified xsi:type="dcterms:W3CDTF">2021-10-04T20:17:00Z</dcterms:modified>
</cp:coreProperties>
</file>